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2FAE8" w14:textId="77777777" w:rsidR="00D978D2" w:rsidRDefault="00D978D2" w:rsidP="00EF7F19">
      <w:pPr>
        <w:ind w:right="-720"/>
        <w:jc w:val="center"/>
        <w:rPr>
          <w:rFonts w:ascii="Arial" w:hAnsi="Arial" w:cs="Arial"/>
          <w:b/>
          <w:sz w:val="24"/>
          <w:szCs w:val="24"/>
        </w:rPr>
      </w:pPr>
      <w:r>
        <w:rPr>
          <w:rFonts w:ascii="Arial" w:hAnsi="Arial" w:cs="Arial"/>
          <w:b/>
          <w:noProof/>
          <w:sz w:val="24"/>
          <w:szCs w:val="24"/>
        </w:rPr>
        <w:drawing>
          <wp:inline distT="0" distB="0" distL="0" distR="0" wp14:anchorId="6C4B609D" wp14:editId="189B35DB">
            <wp:extent cx="5943600" cy="939165"/>
            <wp:effectExtent l="0" t="0" r="0" b="0"/>
            <wp:docPr id="881069797" name="Picture 1" descr="A blue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69797" name="Picture 1" descr="A blue letter a&#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939165"/>
                    </a:xfrm>
                    <a:prstGeom prst="rect">
                      <a:avLst/>
                    </a:prstGeom>
                  </pic:spPr>
                </pic:pic>
              </a:graphicData>
            </a:graphic>
          </wp:inline>
        </w:drawing>
      </w:r>
    </w:p>
    <w:p w14:paraId="78F6D515" w14:textId="77777777" w:rsidR="00D978D2" w:rsidRDefault="00D978D2" w:rsidP="00EF7F19">
      <w:pPr>
        <w:ind w:right="-720"/>
        <w:jc w:val="center"/>
        <w:rPr>
          <w:rFonts w:ascii="Arial" w:hAnsi="Arial" w:cs="Arial"/>
          <w:b/>
          <w:sz w:val="24"/>
          <w:szCs w:val="24"/>
        </w:rPr>
      </w:pPr>
    </w:p>
    <w:p w14:paraId="7687E042" w14:textId="77777777" w:rsidR="00D978D2" w:rsidRDefault="00D978D2" w:rsidP="00EF7F19">
      <w:pPr>
        <w:ind w:right="-720"/>
        <w:jc w:val="center"/>
        <w:rPr>
          <w:rFonts w:ascii="Arial" w:hAnsi="Arial" w:cs="Arial"/>
          <w:b/>
          <w:sz w:val="24"/>
          <w:szCs w:val="24"/>
        </w:rPr>
      </w:pPr>
    </w:p>
    <w:p w14:paraId="6E472193" w14:textId="5FE6B693" w:rsidR="00EF7F19" w:rsidRPr="007C1EB6" w:rsidRDefault="006D1B39" w:rsidP="00EF7F19">
      <w:pPr>
        <w:ind w:right="-720"/>
        <w:jc w:val="center"/>
        <w:rPr>
          <w:rFonts w:ascii="Arial" w:hAnsi="Arial" w:cs="Arial"/>
          <w:sz w:val="24"/>
          <w:szCs w:val="24"/>
        </w:rPr>
      </w:pPr>
      <w:r>
        <w:rPr>
          <w:rFonts w:ascii="Arial" w:hAnsi="Arial" w:cs="Arial"/>
          <w:b/>
          <w:sz w:val="24"/>
          <w:szCs w:val="24"/>
        </w:rPr>
        <w:t xml:space="preserve">NCDA </w:t>
      </w:r>
      <w:r w:rsidR="002117D4">
        <w:rPr>
          <w:rFonts w:ascii="Arial" w:hAnsi="Arial" w:cs="Arial"/>
          <w:b/>
          <w:sz w:val="24"/>
          <w:szCs w:val="24"/>
        </w:rPr>
        <w:t xml:space="preserve">RESEARCH </w:t>
      </w:r>
      <w:r>
        <w:rPr>
          <w:rFonts w:ascii="Arial" w:hAnsi="Arial" w:cs="Arial"/>
          <w:b/>
          <w:sz w:val="24"/>
          <w:szCs w:val="24"/>
        </w:rPr>
        <w:t>COMMITTEE REPORT</w:t>
      </w:r>
    </w:p>
    <w:p w14:paraId="39DFF29F" w14:textId="77777777" w:rsidR="00EF7F19" w:rsidRPr="007C1EB6" w:rsidRDefault="00EF7F19" w:rsidP="00EF7F19">
      <w:pPr>
        <w:ind w:right="-720"/>
        <w:jc w:val="center"/>
        <w:rPr>
          <w:rFonts w:ascii="Arial" w:hAnsi="Arial" w:cs="Arial"/>
          <w:sz w:val="24"/>
          <w:szCs w:val="24"/>
        </w:rPr>
      </w:pPr>
    </w:p>
    <w:p w14:paraId="7F1142A1" w14:textId="77777777" w:rsidR="00D978D2" w:rsidRDefault="00D978D2" w:rsidP="00EF7F19">
      <w:pPr>
        <w:ind w:right="-720"/>
        <w:jc w:val="center"/>
        <w:rPr>
          <w:rFonts w:ascii="Arial" w:hAnsi="Arial" w:cs="Arial"/>
          <w:iCs/>
          <w:sz w:val="24"/>
          <w:szCs w:val="24"/>
        </w:rPr>
      </w:pPr>
    </w:p>
    <w:p w14:paraId="3774AF09" w14:textId="77777777" w:rsidR="00D978D2" w:rsidRPr="00D978D2" w:rsidRDefault="00D978D2" w:rsidP="00EF7F19">
      <w:pPr>
        <w:ind w:right="-720"/>
        <w:jc w:val="center"/>
        <w:rPr>
          <w:rFonts w:ascii="Arial" w:hAnsi="Arial" w:cs="Arial"/>
          <w:iCs/>
          <w:sz w:val="24"/>
          <w:szCs w:val="24"/>
        </w:rPr>
      </w:pPr>
    </w:p>
    <w:p w14:paraId="3774D5E3" w14:textId="3C5F98A0" w:rsidR="007C1EB6" w:rsidRPr="007C1EB6" w:rsidRDefault="002117D4" w:rsidP="00EF7F19">
      <w:pPr>
        <w:ind w:right="-720"/>
        <w:jc w:val="center"/>
        <w:rPr>
          <w:rFonts w:ascii="Arial" w:hAnsi="Arial" w:cs="Arial"/>
          <w:sz w:val="24"/>
          <w:szCs w:val="24"/>
        </w:rPr>
      </w:pPr>
      <w:bookmarkStart w:id="0" w:name="_GoBack"/>
      <w:bookmarkEnd w:id="0"/>
      <w:r>
        <w:rPr>
          <w:rFonts w:ascii="Arial" w:hAnsi="Arial" w:cs="Arial"/>
          <w:b/>
          <w:sz w:val="24"/>
          <w:szCs w:val="24"/>
        </w:rPr>
        <w:t>March 15, 2024</w:t>
      </w:r>
    </w:p>
    <w:p w14:paraId="779F05BA" w14:textId="77777777" w:rsidR="00F34CE1" w:rsidRDefault="00F34CE1" w:rsidP="00EF7F19">
      <w:pPr>
        <w:ind w:right="-720"/>
        <w:rPr>
          <w:rFonts w:ascii="Arial" w:hAnsi="Arial" w:cs="Arial"/>
          <w:b/>
          <w:sz w:val="24"/>
          <w:szCs w:val="24"/>
        </w:rPr>
      </w:pPr>
    </w:p>
    <w:p w14:paraId="2AA4AA6A" w14:textId="75F34DD3" w:rsidR="007C1EB6" w:rsidRDefault="007C1EB6" w:rsidP="00EF7F19">
      <w:pPr>
        <w:ind w:right="-720"/>
        <w:rPr>
          <w:rFonts w:ascii="Arial" w:hAnsi="Arial" w:cs="Arial"/>
          <w:sz w:val="24"/>
          <w:szCs w:val="24"/>
        </w:rPr>
      </w:pPr>
    </w:p>
    <w:p w14:paraId="231C821F" w14:textId="35115B96" w:rsidR="002117D4" w:rsidRDefault="002117D4" w:rsidP="00EF7F19">
      <w:pPr>
        <w:ind w:right="-720"/>
        <w:rPr>
          <w:rFonts w:ascii="Arial" w:hAnsi="Arial" w:cs="Arial"/>
          <w:sz w:val="24"/>
          <w:szCs w:val="24"/>
        </w:rPr>
      </w:pPr>
      <w:r>
        <w:rPr>
          <w:rFonts w:ascii="Arial" w:hAnsi="Arial" w:cs="Arial"/>
          <w:sz w:val="24"/>
          <w:szCs w:val="24"/>
        </w:rPr>
        <w:t>Chair</w:t>
      </w:r>
    </w:p>
    <w:p w14:paraId="4DA15D24" w14:textId="454C81CD" w:rsidR="002117D4" w:rsidRDefault="002117D4" w:rsidP="00EF7F19">
      <w:pPr>
        <w:ind w:right="-720"/>
        <w:rPr>
          <w:rFonts w:ascii="Arial" w:hAnsi="Arial" w:cs="Arial"/>
          <w:sz w:val="24"/>
          <w:szCs w:val="24"/>
        </w:rPr>
      </w:pPr>
      <w:r>
        <w:rPr>
          <w:rFonts w:ascii="Arial" w:hAnsi="Arial" w:cs="Arial"/>
          <w:sz w:val="24"/>
          <w:szCs w:val="24"/>
        </w:rPr>
        <w:t>Deb Osborn</w:t>
      </w:r>
    </w:p>
    <w:p w14:paraId="3E5CE114" w14:textId="6867D4DE" w:rsidR="002117D4" w:rsidRDefault="002117D4" w:rsidP="00EF7F19">
      <w:pPr>
        <w:ind w:right="-720"/>
        <w:rPr>
          <w:rFonts w:ascii="Arial" w:hAnsi="Arial" w:cs="Arial"/>
          <w:sz w:val="24"/>
          <w:szCs w:val="24"/>
        </w:rPr>
      </w:pPr>
      <w:r w:rsidRPr="002117D4">
        <w:rPr>
          <w:rFonts w:ascii="Arial" w:hAnsi="Arial" w:cs="Arial"/>
          <w:sz w:val="24"/>
          <w:szCs w:val="24"/>
        </w:rPr>
        <w:t>1114 W. Call Street</w:t>
      </w:r>
      <w:r w:rsidRPr="002117D4">
        <w:rPr>
          <w:rFonts w:ascii="Arial" w:hAnsi="Arial" w:cs="Arial"/>
          <w:sz w:val="24"/>
          <w:szCs w:val="24"/>
        </w:rPr>
        <w:br/>
        <w:t>The Florida State University</w:t>
      </w:r>
      <w:r w:rsidRPr="002117D4">
        <w:rPr>
          <w:rFonts w:ascii="Arial" w:hAnsi="Arial" w:cs="Arial"/>
          <w:sz w:val="24"/>
          <w:szCs w:val="24"/>
        </w:rPr>
        <w:br/>
        <w:t>Tallahassee, FL 32306-4053</w:t>
      </w:r>
      <w:r w:rsidRPr="002117D4">
        <w:rPr>
          <w:rFonts w:ascii="Arial" w:hAnsi="Arial" w:cs="Arial"/>
          <w:sz w:val="24"/>
          <w:szCs w:val="24"/>
        </w:rPr>
        <w:br/>
      </w:r>
      <w:hyperlink r:id="rId10" w:history="1">
        <w:r w:rsidRPr="002117D4">
          <w:rPr>
            <w:rStyle w:val="Hyperlink"/>
            <w:rFonts w:ascii="Arial" w:hAnsi="Arial" w:cs="Arial"/>
            <w:sz w:val="24"/>
            <w:szCs w:val="24"/>
          </w:rPr>
          <w:t>dosborn@fsu.edu</w:t>
        </w:r>
      </w:hyperlink>
    </w:p>
    <w:p w14:paraId="0817A716" w14:textId="77777777" w:rsidR="002117D4" w:rsidRPr="00F34CE1" w:rsidRDefault="002117D4" w:rsidP="00EF7F19">
      <w:pPr>
        <w:ind w:right="-720"/>
        <w:rPr>
          <w:rFonts w:ascii="Arial" w:hAnsi="Arial" w:cs="Arial"/>
          <w:sz w:val="24"/>
          <w:szCs w:val="24"/>
        </w:rPr>
      </w:pPr>
    </w:p>
    <w:p w14:paraId="14EDD9E7" w14:textId="7BBBD4EA" w:rsidR="00D978D2" w:rsidRPr="002117D4" w:rsidRDefault="007C1EB6" w:rsidP="00EF7F19">
      <w:pPr>
        <w:ind w:right="-720"/>
        <w:rPr>
          <w:rFonts w:ascii="Arial" w:hAnsi="Arial" w:cs="Arial"/>
          <w:b/>
          <w:bCs/>
          <w:sz w:val="24"/>
          <w:szCs w:val="24"/>
        </w:rPr>
      </w:pPr>
      <w:r w:rsidRPr="002117D4">
        <w:rPr>
          <w:rFonts w:ascii="Arial" w:hAnsi="Arial" w:cs="Arial"/>
          <w:b/>
          <w:bCs/>
          <w:sz w:val="24"/>
          <w:szCs w:val="24"/>
        </w:rPr>
        <w:t xml:space="preserve">List </w:t>
      </w:r>
      <w:r w:rsidR="00254D40" w:rsidRPr="002117D4">
        <w:rPr>
          <w:rFonts w:ascii="Arial" w:hAnsi="Arial" w:cs="Arial"/>
          <w:b/>
          <w:bCs/>
          <w:sz w:val="24"/>
          <w:szCs w:val="24"/>
        </w:rPr>
        <w:t xml:space="preserve">Committee </w:t>
      </w:r>
      <w:r w:rsidR="00EF7F19" w:rsidRPr="002117D4">
        <w:rPr>
          <w:rFonts w:ascii="Arial" w:hAnsi="Arial" w:cs="Arial"/>
          <w:b/>
          <w:bCs/>
          <w:sz w:val="24"/>
          <w:szCs w:val="24"/>
        </w:rPr>
        <w:t>Members</w:t>
      </w:r>
      <w:r w:rsidR="00254D40" w:rsidRPr="002117D4">
        <w:rPr>
          <w:rFonts w:ascii="Arial" w:hAnsi="Arial" w:cs="Arial"/>
          <w:b/>
          <w:bCs/>
          <w:sz w:val="24"/>
          <w:szCs w:val="24"/>
        </w:rPr>
        <w:t xml:space="preserve"> </w:t>
      </w:r>
    </w:p>
    <w:p w14:paraId="6FE4089F" w14:textId="77777777" w:rsidR="002117D4" w:rsidRDefault="002117D4" w:rsidP="00EF7F19">
      <w:pPr>
        <w:ind w:right="-720"/>
        <w:rPr>
          <w:rFonts w:ascii="Arial" w:hAnsi="Arial" w:cs="Arial"/>
          <w:bCs/>
          <w:sz w:val="24"/>
          <w:szCs w:val="24"/>
        </w:rPr>
        <w:sectPr w:rsidR="002117D4" w:rsidSect="00E0685A">
          <w:pgSz w:w="12240" w:h="15840"/>
          <w:pgMar w:top="1440" w:right="1440" w:bottom="1440" w:left="1440" w:header="720" w:footer="720" w:gutter="0"/>
          <w:cols w:space="720"/>
          <w:docGrid w:linePitch="360"/>
        </w:sectPr>
      </w:pPr>
    </w:p>
    <w:p w14:paraId="22CB3CB8"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Jonathan Adams</w:t>
      </w:r>
    </w:p>
    <w:p w14:paraId="42DAC9AE" w14:textId="77777777" w:rsidR="002117D4" w:rsidRPr="002117D4" w:rsidRDefault="002117D4" w:rsidP="00EF7F19">
      <w:pPr>
        <w:ind w:right="-720"/>
        <w:rPr>
          <w:rFonts w:ascii="Arial" w:hAnsi="Arial" w:cs="Arial"/>
          <w:bCs/>
          <w:sz w:val="24"/>
          <w:szCs w:val="24"/>
        </w:rPr>
      </w:pPr>
      <w:proofErr w:type="spellStart"/>
      <w:r w:rsidRPr="002117D4">
        <w:rPr>
          <w:rFonts w:ascii="Arial" w:hAnsi="Arial" w:cs="Arial"/>
          <w:bCs/>
          <w:sz w:val="24"/>
          <w:szCs w:val="24"/>
        </w:rPr>
        <w:t>Sungsik</w:t>
      </w:r>
      <w:proofErr w:type="spellEnd"/>
      <w:r w:rsidRPr="002117D4">
        <w:rPr>
          <w:rFonts w:ascii="Arial" w:hAnsi="Arial" w:cs="Arial"/>
          <w:bCs/>
          <w:sz w:val="24"/>
          <w:szCs w:val="24"/>
        </w:rPr>
        <w:t xml:space="preserve"> </w:t>
      </w:r>
      <w:proofErr w:type="spellStart"/>
      <w:r w:rsidRPr="002117D4">
        <w:rPr>
          <w:rFonts w:ascii="Arial" w:hAnsi="Arial" w:cs="Arial"/>
          <w:bCs/>
          <w:sz w:val="24"/>
          <w:szCs w:val="24"/>
        </w:rPr>
        <w:t>Ahn</w:t>
      </w:r>
      <w:proofErr w:type="spellEnd"/>
      <w:r w:rsidRPr="002117D4">
        <w:rPr>
          <w:rFonts w:ascii="Arial" w:hAnsi="Arial" w:cs="Arial"/>
          <w:bCs/>
          <w:sz w:val="24"/>
          <w:szCs w:val="24"/>
        </w:rPr>
        <w:t xml:space="preserve"> </w:t>
      </w:r>
    </w:p>
    <w:p w14:paraId="54A53F2A" w14:textId="6275235E" w:rsidR="002117D4" w:rsidRPr="002117D4" w:rsidRDefault="002117D4" w:rsidP="00EF7F19">
      <w:pPr>
        <w:ind w:right="-720"/>
        <w:rPr>
          <w:rFonts w:ascii="Arial" w:hAnsi="Arial" w:cs="Arial"/>
          <w:bCs/>
          <w:sz w:val="24"/>
          <w:szCs w:val="24"/>
        </w:rPr>
      </w:pPr>
      <w:proofErr w:type="spellStart"/>
      <w:r w:rsidRPr="002117D4">
        <w:rPr>
          <w:rFonts w:ascii="Arial" w:hAnsi="Arial" w:cs="Arial"/>
          <w:bCs/>
          <w:sz w:val="24"/>
          <w:szCs w:val="24"/>
        </w:rPr>
        <w:t>Shadin</w:t>
      </w:r>
      <w:proofErr w:type="spellEnd"/>
      <w:r w:rsidRPr="002117D4">
        <w:rPr>
          <w:rFonts w:ascii="Arial" w:hAnsi="Arial" w:cs="Arial"/>
          <w:bCs/>
          <w:sz w:val="24"/>
          <w:szCs w:val="24"/>
        </w:rPr>
        <w:t xml:space="preserve"> </w:t>
      </w:r>
      <w:proofErr w:type="spellStart"/>
      <w:r w:rsidRPr="002117D4">
        <w:rPr>
          <w:rFonts w:ascii="Arial" w:hAnsi="Arial" w:cs="Arial"/>
          <w:bCs/>
          <w:sz w:val="24"/>
          <w:szCs w:val="24"/>
        </w:rPr>
        <w:t>Atiyeh</w:t>
      </w:r>
      <w:proofErr w:type="spellEnd"/>
    </w:p>
    <w:p w14:paraId="6C74346C" w14:textId="77777777" w:rsidR="002117D4" w:rsidRPr="002117D4" w:rsidRDefault="002117D4" w:rsidP="00EF7F19">
      <w:pPr>
        <w:ind w:right="-720"/>
        <w:rPr>
          <w:rFonts w:ascii="Arial" w:hAnsi="Arial" w:cs="Arial"/>
          <w:bCs/>
          <w:sz w:val="24"/>
          <w:szCs w:val="24"/>
        </w:rPr>
      </w:pPr>
      <w:proofErr w:type="spellStart"/>
      <w:r w:rsidRPr="002117D4">
        <w:rPr>
          <w:rFonts w:ascii="Arial" w:hAnsi="Arial" w:cs="Arial"/>
          <w:bCs/>
          <w:sz w:val="24"/>
          <w:szCs w:val="24"/>
        </w:rPr>
        <w:t>Elif</w:t>
      </w:r>
      <w:proofErr w:type="spellEnd"/>
      <w:r w:rsidRPr="002117D4">
        <w:rPr>
          <w:rFonts w:ascii="Arial" w:hAnsi="Arial" w:cs="Arial"/>
          <w:bCs/>
          <w:sz w:val="24"/>
          <w:szCs w:val="24"/>
        </w:rPr>
        <w:t xml:space="preserve"> </w:t>
      </w:r>
      <w:proofErr w:type="spellStart"/>
      <w:r w:rsidRPr="002117D4">
        <w:rPr>
          <w:rFonts w:ascii="Arial" w:hAnsi="Arial" w:cs="Arial"/>
          <w:bCs/>
          <w:sz w:val="24"/>
          <w:szCs w:val="24"/>
        </w:rPr>
        <w:t>Balin</w:t>
      </w:r>
      <w:proofErr w:type="spellEnd"/>
      <w:r w:rsidRPr="002117D4">
        <w:rPr>
          <w:rFonts w:ascii="Arial" w:hAnsi="Arial" w:cs="Arial"/>
          <w:bCs/>
          <w:sz w:val="24"/>
          <w:szCs w:val="24"/>
        </w:rPr>
        <w:t xml:space="preserve"> </w:t>
      </w:r>
    </w:p>
    <w:p w14:paraId="52D36E77"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Abby </w:t>
      </w:r>
      <w:proofErr w:type="spellStart"/>
      <w:r w:rsidRPr="002117D4">
        <w:rPr>
          <w:rFonts w:ascii="Arial" w:hAnsi="Arial" w:cs="Arial"/>
          <w:bCs/>
          <w:sz w:val="24"/>
          <w:szCs w:val="24"/>
        </w:rPr>
        <w:t>Bjornsen-Ramig</w:t>
      </w:r>
      <w:proofErr w:type="spellEnd"/>
      <w:r w:rsidRPr="002117D4">
        <w:rPr>
          <w:rFonts w:ascii="Arial" w:hAnsi="Arial" w:cs="Arial"/>
          <w:bCs/>
          <w:sz w:val="24"/>
          <w:szCs w:val="24"/>
        </w:rPr>
        <w:t xml:space="preserve"> </w:t>
      </w:r>
    </w:p>
    <w:p w14:paraId="43A05EA0"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Jon Richard Borland</w:t>
      </w:r>
    </w:p>
    <w:p w14:paraId="7260501B"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William </w:t>
      </w:r>
      <w:proofErr w:type="spellStart"/>
      <w:r w:rsidRPr="002117D4">
        <w:rPr>
          <w:rFonts w:ascii="Arial" w:hAnsi="Arial" w:cs="Arial"/>
          <w:bCs/>
          <w:sz w:val="24"/>
          <w:szCs w:val="24"/>
        </w:rPr>
        <w:t>Briddick</w:t>
      </w:r>
      <w:proofErr w:type="spellEnd"/>
      <w:r w:rsidRPr="002117D4">
        <w:rPr>
          <w:rFonts w:ascii="Arial" w:hAnsi="Arial" w:cs="Arial"/>
          <w:bCs/>
          <w:sz w:val="24"/>
          <w:szCs w:val="24"/>
        </w:rPr>
        <w:t xml:space="preserve"> </w:t>
      </w:r>
    </w:p>
    <w:p w14:paraId="44FAB7D2"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Nathaniel Brown </w:t>
      </w:r>
    </w:p>
    <w:p w14:paraId="2358D23E"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Emily Bullock</w:t>
      </w:r>
    </w:p>
    <w:p w14:paraId="178E1852"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Stephanie Burrows</w:t>
      </w:r>
    </w:p>
    <w:p w14:paraId="0488B1DA"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Brian Calhoun</w:t>
      </w:r>
    </w:p>
    <w:p w14:paraId="641DDE99"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Darrin L </w:t>
      </w:r>
      <w:proofErr w:type="spellStart"/>
      <w:r w:rsidRPr="002117D4">
        <w:rPr>
          <w:rFonts w:ascii="Arial" w:hAnsi="Arial" w:cs="Arial"/>
          <w:bCs/>
          <w:sz w:val="24"/>
          <w:szCs w:val="24"/>
        </w:rPr>
        <w:t>Carr</w:t>
      </w:r>
      <w:proofErr w:type="spellEnd"/>
    </w:p>
    <w:p w14:paraId="6B0D2814"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Chris S </w:t>
      </w:r>
      <w:proofErr w:type="spellStart"/>
      <w:r w:rsidRPr="002117D4">
        <w:rPr>
          <w:rFonts w:ascii="Arial" w:hAnsi="Arial" w:cs="Arial"/>
          <w:bCs/>
          <w:sz w:val="24"/>
          <w:szCs w:val="24"/>
        </w:rPr>
        <w:t>DaSambiagio</w:t>
      </w:r>
      <w:proofErr w:type="spellEnd"/>
      <w:r w:rsidRPr="002117D4">
        <w:rPr>
          <w:rFonts w:ascii="Arial" w:hAnsi="Arial" w:cs="Arial"/>
          <w:bCs/>
          <w:sz w:val="24"/>
          <w:szCs w:val="24"/>
        </w:rPr>
        <w:t xml:space="preserve">-Moore </w:t>
      </w:r>
    </w:p>
    <w:p w14:paraId="72891D5E" w14:textId="77777777" w:rsidR="002117D4" w:rsidRPr="002117D4" w:rsidRDefault="002117D4" w:rsidP="00EF7F19">
      <w:pPr>
        <w:ind w:right="-720"/>
        <w:rPr>
          <w:rFonts w:ascii="Arial" w:hAnsi="Arial" w:cs="Arial"/>
          <w:bCs/>
          <w:sz w:val="24"/>
          <w:szCs w:val="24"/>
        </w:rPr>
      </w:pPr>
      <w:proofErr w:type="spellStart"/>
      <w:r w:rsidRPr="002117D4">
        <w:rPr>
          <w:rFonts w:ascii="Arial" w:hAnsi="Arial" w:cs="Arial"/>
          <w:bCs/>
          <w:sz w:val="24"/>
          <w:szCs w:val="24"/>
        </w:rPr>
        <w:t>Abiola</w:t>
      </w:r>
      <w:proofErr w:type="spellEnd"/>
      <w:r w:rsidRPr="002117D4">
        <w:rPr>
          <w:rFonts w:ascii="Arial" w:hAnsi="Arial" w:cs="Arial"/>
          <w:bCs/>
          <w:sz w:val="24"/>
          <w:szCs w:val="24"/>
        </w:rPr>
        <w:t xml:space="preserve"> </w:t>
      </w:r>
      <w:proofErr w:type="spellStart"/>
      <w:r w:rsidRPr="002117D4">
        <w:rPr>
          <w:rFonts w:ascii="Arial" w:hAnsi="Arial" w:cs="Arial"/>
          <w:bCs/>
          <w:sz w:val="24"/>
          <w:szCs w:val="24"/>
        </w:rPr>
        <w:t>Dipeolu</w:t>
      </w:r>
      <w:proofErr w:type="spellEnd"/>
      <w:r w:rsidRPr="002117D4">
        <w:rPr>
          <w:rFonts w:ascii="Arial" w:hAnsi="Arial" w:cs="Arial"/>
          <w:bCs/>
          <w:sz w:val="24"/>
          <w:szCs w:val="24"/>
        </w:rPr>
        <w:t xml:space="preserve"> </w:t>
      </w:r>
    </w:p>
    <w:p w14:paraId="299BEF26"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Melanie Evangelista </w:t>
      </w:r>
    </w:p>
    <w:p w14:paraId="4518FCD3" w14:textId="48A4BFC2" w:rsidR="002117D4" w:rsidRPr="002117D4" w:rsidRDefault="002117D4" w:rsidP="00EF7F19">
      <w:pPr>
        <w:ind w:right="-720"/>
        <w:rPr>
          <w:rFonts w:ascii="Arial" w:hAnsi="Arial" w:cs="Arial"/>
          <w:bCs/>
          <w:sz w:val="24"/>
          <w:szCs w:val="24"/>
        </w:rPr>
      </w:pPr>
      <w:r w:rsidRPr="002117D4">
        <w:rPr>
          <w:rFonts w:ascii="Arial" w:hAnsi="Arial" w:cs="Arial"/>
          <w:bCs/>
          <w:sz w:val="24"/>
          <w:szCs w:val="24"/>
        </w:rPr>
        <w:t>Lia D – Falco</w:t>
      </w:r>
    </w:p>
    <w:p w14:paraId="0DF08232"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Seth C. W. Hayden</w:t>
      </w:r>
    </w:p>
    <w:p w14:paraId="40987033"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Latoya Haynes-</w:t>
      </w:r>
      <w:proofErr w:type="spellStart"/>
      <w:r w:rsidRPr="002117D4">
        <w:rPr>
          <w:rFonts w:ascii="Arial" w:hAnsi="Arial" w:cs="Arial"/>
          <w:bCs/>
          <w:sz w:val="24"/>
          <w:szCs w:val="24"/>
        </w:rPr>
        <w:t>Thoby</w:t>
      </w:r>
      <w:proofErr w:type="spellEnd"/>
    </w:p>
    <w:p w14:paraId="0AEB5F5D" w14:textId="77777777" w:rsidR="002117D4" w:rsidRDefault="002117D4" w:rsidP="00EF7F19">
      <w:pPr>
        <w:ind w:right="-720"/>
        <w:rPr>
          <w:rFonts w:ascii="Arial" w:hAnsi="Arial" w:cs="Arial"/>
          <w:bCs/>
          <w:sz w:val="24"/>
          <w:szCs w:val="24"/>
        </w:rPr>
      </w:pPr>
      <w:r w:rsidRPr="002117D4">
        <w:rPr>
          <w:rFonts w:ascii="Arial" w:hAnsi="Arial" w:cs="Arial"/>
          <w:bCs/>
          <w:sz w:val="24"/>
          <w:szCs w:val="24"/>
        </w:rPr>
        <w:t>Janet Hicks</w:t>
      </w:r>
    </w:p>
    <w:p w14:paraId="31E56139" w14:textId="7935F561" w:rsidR="00631D43" w:rsidRPr="002117D4" w:rsidRDefault="00631D43" w:rsidP="00EF7F19">
      <w:pPr>
        <w:ind w:right="-720"/>
        <w:rPr>
          <w:rFonts w:ascii="Arial" w:hAnsi="Arial" w:cs="Arial"/>
          <w:bCs/>
          <w:sz w:val="24"/>
          <w:szCs w:val="24"/>
        </w:rPr>
      </w:pPr>
      <w:proofErr w:type="spellStart"/>
      <w:r w:rsidRPr="00631D43">
        <w:rPr>
          <w:rFonts w:ascii="Arial" w:hAnsi="Arial" w:cs="Arial"/>
          <w:bCs/>
          <w:sz w:val="24"/>
          <w:szCs w:val="24"/>
        </w:rPr>
        <w:t>Youn</w:t>
      </w:r>
      <w:proofErr w:type="spellEnd"/>
      <w:r w:rsidRPr="00631D43">
        <w:rPr>
          <w:rFonts w:ascii="Arial" w:hAnsi="Arial" w:cs="Arial"/>
          <w:bCs/>
          <w:sz w:val="24"/>
          <w:szCs w:val="24"/>
        </w:rPr>
        <w:t xml:space="preserve"> Jung Ho</w:t>
      </w:r>
    </w:p>
    <w:p w14:paraId="499298E2"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Kimberly Howard</w:t>
      </w:r>
    </w:p>
    <w:p w14:paraId="2283196E"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Chris </w:t>
      </w:r>
      <w:proofErr w:type="spellStart"/>
      <w:r w:rsidRPr="002117D4">
        <w:rPr>
          <w:rFonts w:ascii="Arial" w:hAnsi="Arial" w:cs="Arial"/>
          <w:bCs/>
          <w:sz w:val="24"/>
          <w:szCs w:val="24"/>
        </w:rPr>
        <w:t>Lafever</w:t>
      </w:r>
      <w:proofErr w:type="spellEnd"/>
      <w:r w:rsidRPr="002117D4">
        <w:rPr>
          <w:rFonts w:ascii="Arial" w:hAnsi="Arial" w:cs="Arial"/>
          <w:bCs/>
          <w:sz w:val="24"/>
          <w:szCs w:val="24"/>
        </w:rPr>
        <w:t xml:space="preserve"> </w:t>
      </w:r>
    </w:p>
    <w:p w14:paraId="10AE046A"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Jason Li </w:t>
      </w:r>
    </w:p>
    <w:p w14:paraId="605FC4BB" w14:textId="77777777" w:rsidR="002117D4" w:rsidRPr="002117D4" w:rsidRDefault="002117D4" w:rsidP="00EF7F19">
      <w:pPr>
        <w:ind w:right="-720"/>
        <w:rPr>
          <w:rFonts w:ascii="Arial" w:hAnsi="Arial" w:cs="Arial"/>
          <w:bCs/>
          <w:sz w:val="24"/>
          <w:szCs w:val="24"/>
        </w:rPr>
      </w:pPr>
      <w:proofErr w:type="spellStart"/>
      <w:r w:rsidRPr="002117D4">
        <w:rPr>
          <w:rFonts w:ascii="Arial" w:hAnsi="Arial" w:cs="Arial"/>
          <w:bCs/>
          <w:sz w:val="24"/>
          <w:szCs w:val="24"/>
        </w:rPr>
        <w:t>Qiong</w:t>
      </w:r>
      <w:proofErr w:type="spellEnd"/>
      <w:r w:rsidRPr="002117D4">
        <w:rPr>
          <w:rFonts w:ascii="Arial" w:hAnsi="Arial" w:cs="Arial"/>
          <w:bCs/>
          <w:sz w:val="24"/>
          <w:szCs w:val="24"/>
        </w:rPr>
        <w:t xml:space="preserve"> Li</w:t>
      </w:r>
    </w:p>
    <w:p w14:paraId="76F244BC" w14:textId="77777777" w:rsidR="002117D4" w:rsidRPr="002117D4" w:rsidRDefault="002117D4" w:rsidP="00EF7F19">
      <w:pPr>
        <w:ind w:right="-720"/>
        <w:rPr>
          <w:rFonts w:ascii="Arial" w:hAnsi="Arial" w:cs="Arial"/>
          <w:bCs/>
          <w:sz w:val="24"/>
          <w:szCs w:val="24"/>
        </w:rPr>
      </w:pPr>
      <w:proofErr w:type="spellStart"/>
      <w:r w:rsidRPr="002117D4">
        <w:rPr>
          <w:rFonts w:ascii="Arial" w:hAnsi="Arial" w:cs="Arial"/>
          <w:bCs/>
          <w:sz w:val="24"/>
          <w:szCs w:val="24"/>
        </w:rPr>
        <w:t>Yangyang</w:t>
      </w:r>
      <w:proofErr w:type="spellEnd"/>
      <w:r w:rsidRPr="002117D4">
        <w:rPr>
          <w:rFonts w:ascii="Arial" w:hAnsi="Arial" w:cs="Arial"/>
          <w:bCs/>
          <w:sz w:val="24"/>
          <w:szCs w:val="24"/>
        </w:rPr>
        <w:t xml:space="preserve"> Liu </w:t>
      </w:r>
    </w:p>
    <w:p w14:paraId="46BBCD27"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Ayla Ludwig </w:t>
      </w:r>
    </w:p>
    <w:p w14:paraId="3B40F9F3"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Julia </w:t>
      </w:r>
      <w:proofErr w:type="spellStart"/>
      <w:r w:rsidRPr="002117D4">
        <w:rPr>
          <w:rFonts w:ascii="Arial" w:hAnsi="Arial" w:cs="Arial"/>
          <w:bCs/>
          <w:sz w:val="24"/>
          <w:szCs w:val="24"/>
        </w:rPr>
        <w:t>Makela</w:t>
      </w:r>
      <w:proofErr w:type="spellEnd"/>
    </w:p>
    <w:p w14:paraId="4C1975A4"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Spencer Niles</w:t>
      </w:r>
    </w:p>
    <w:p w14:paraId="0004BC2D"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Kelechi Nnaji </w:t>
      </w:r>
    </w:p>
    <w:p w14:paraId="4F0B9C22"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Sarah Patterson-Mills</w:t>
      </w:r>
    </w:p>
    <w:p w14:paraId="622C582E" w14:textId="5351B530" w:rsidR="002117D4" w:rsidRPr="002117D4" w:rsidRDefault="00631D43" w:rsidP="00EF7F19">
      <w:pPr>
        <w:ind w:right="-720"/>
        <w:rPr>
          <w:rFonts w:ascii="Arial" w:hAnsi="Arial" w:cs="Arial"/>
          <w:bCs/>
          <w:sz w:val="24"/>
          <w:szCs w:val="24"/>
        </w:rPr>
      </w:pPr>
      <w:r>
        <w:rPr>
          <w:rFonts w:ascii="Arial" w:hAnsi="Arial" w:cs="Arial"/>
          <w:bCs/>
          <w:sz w:val="24"/>
          <w:szCs w:val="24"/>
        </w:rPr>
        <w:t>Sabrina</w:t>
      </w:r>
      <w:r w:rsidR="002117D4" w:rsidRPr="002117D4">
        <w:rPr>
          <w:rFonts w:ascii="Arial" w:hAnsi="Arial" w:cs="Arial"/>
          <w:bCs/>
          <w:sz w:val="24"/>
          <w:szCs w:val="24"/>
        </w:rPr>
        <w:t xml:space="preserve"> Quiroga </w:t>
      </w:r>
    </w:p>
    <w:p w14:paraId="5C4D26B1"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Patrick J. </w:t>
      </w:r>
      <w:proofErr w:type="spellStart"/>
      <w:r w:rsidRPr="002117D4">
        <w:rPr>
          <w:rFonts w:ascii="Arial" w:hAnsi="Arial" w:cs="Arial"/>
          <w:bCs/>
          <w:sz w:val="24"/>
          <w:szCs w:val="24"/>
        </w:rPr>
        <w:t>Rottinghaus</w:t>
      </w:r>
      <w:proofErr w:type="spellEnd"/>
    </w:p>
    <w:p w14:paraId="32D1865E"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Donna E </w:t>
      </w:r>
      <w:proofErr w:type="spellStart"/>
      <w:r w:rsidRPr="002117D4">
        <w:rPr>
          <w:rFonts w:ascii="Arial" w:hAnsi="Arial" w:cs="Arial"/>
          <w:bCs/>
          <w:sz w:val="24"/>
          <w:szCs w:val="24"/>
        </w:rPr>
        <w:t>Schultheiss</w:t>
      </w:r>
      <w:proofErr w:type="spellEnd"/>
      <w:r w:rsidRPr="002117D4">
        <w:rPr>
          <w:rFonts w:ascii="Arial" w:hAnsi="Arial" w:cs="Arial"/>
          <w:bCs/>
          <w:sz w:val="24"/>
          <w:szCs w:val="24"/>
        </w:rPr>
        <w:t xml:space="preserve"> </w:t>
      </w:r>
    </w:p>
    <w:p w14:paraId="1EEB9A90"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Rana Sedeeq </w:t>
      </w:r>
    </w:p>
    <w:p w14:paraId="5CF016F9"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Patricia Smith </w:t>
      </w:r>
    </w:p>
    <w:p w14:paraId="1688353E"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V. Scott Solberg</w:t>
      </w:r>
    </w:p>
    <w:p w14:paraId="5734A6B3"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Jacob </w:t>
      </w:r>
      <w:proofErr w:type="spellStart"/>
      <w:r w:rsidRPr="002117D4">
        <w:rPr>
          <w:rFonts w:ascii="Arial" w:hAnsi="Arial" w:cs="Arial"/>
          <w:bCs/>
          <w:sz w:val="24"/>
          <w:szCs w:val="24"/>
        </w:rPr>
        <w:t>Stamm</w:t>
      </w:r>
      <w:proofErr w:type="spellEnd"/>
    </w:p>
    <w:p w14:paraId="01FA300A" w14:textId="77777777" w:rsidR="002117D4" w:rsidRPr="002117D4" w:rsidRDefault="002117D4" w:rsidP="00EF7F19">
      <w:pPr>
        <w:ind w:right="-720"/>
        <w:rPr>
          <w:rFonts w:ascii="Arial" w:hAnsi="Arial" w:cs="Arial"/>
          <w:bCs/>
          <w:sz w:val="24"/>
          <w:szCs w:val="24"/>
        </w:rPr>
      </w:pPr>
      <w:r w:rsidRPr="002117D4">
        <w:rPr>
          <w:rFonts w:ascii="Arial" w:hAnsi="Arial" w:cs="Arial"/>
          <w:bCs/>
          <w:sz w:val="24"/>
          <w:szCs w:val="24"/>
        </w:rPr>
        <w:t xml:space="preserve">Tennille Sullivan </w:t>
      </w:r>
    </w:p>
    <w:p w14:paraId="02685D68" w14:textId="77777777" w:rsidR="002117D4" w:rsidRPr="002117D4" w:rsidRDefault="002117D4" w:rsidP="00EF7F19">
      <w:pPr>
        <w:ind w:right="-720"/>
        <w:rPr>
          <w:rFonts w:ascii="Arial" w:hAnsi="Arial" w:cs="Arial"/>
          <w:bCs/>
          <w:sz w:val="24"/>
          <w:szCs w:val="24"/>
        </w:rPr>
      </w:pPr>
      <w:proofErr w:type="spellStart"/>
      <w:r w:rsidRPr="002117D4">
        <w:rPr>
          <w:rFonts w:ascii="Arial" w:hAnsi="Arial" w:cs="Arial"/>
          <w:bCs/>
          <w:sz w:val="24"/>
          <w:szCs w:val="24"/>
        </w:rPr>
        <w:t>Mitali</w:t>
      </w:r>
      <w:proofErr w:type="spellEnd"/>
      <w:r w:rsidRPr="002117D4">
        <w:rPr>
          <w:rFonts w:ascii="Arial" w:hAnsi="Arial" w:cs="Arial"/>
          <w:bCs/>
          <w:sz w:val="24"/>
          <w:szCs w:val="24"/>
        </w:rPr>
        <w:t xml:space="preserve"> </w:t>
      </w:r>
      <w:proofErr w:type="spellStart"/>
      <w:r w:rsidRPr="002117D4">
        <w:rPr>
          <w:rFonts w:ascii="Arial" w:hAnsi="Arial" w:cs="Arial"/>
          <w:bCs/>
          <w:sz w:val="24"/>
          <w:szCs w:val="24"/>
        </w:rPr>
        <w:t>Temurnikar</w:t>
      </w:r>
      <w:proofErr w:type="spellEnd"/>
      <w:r w:rsidRPr="002117D4">
        <w:rPr>
          <w:rFonts w:ascii="Arial" w:hAnsi="Arial" w:cs="Arial"/>
          <w:bCs/>
          <w:sz w:val="24"/>
          <w:szCs w:val="24"/>
        </w:rPr>
        <w:t xml:space="preserve"> </w:t>
      </w:r>
    </w:p>
    <w:p w14:paraId="186F4E57" w14:textId="78D41879" w:rsidR="00EF7F19" w:rsidRPr="002117D4" w:rsidRDefault="002117D4" w:rsidP="00EF7F19">
      <w:pPr>
        <w:ind w:right="-720"/>
        <w:rPr>
          <w:rFonts w:ascii="Arial" w:hAnsi="Arial" w:cs="Arial"/>
          <w:bCs/>
          <w:sz w:val="24"/>
          <w:szCs w:val="24"/>
        </w:rPr>
      </w:pPr>
      <w:r w:rsidRPr="002117D4">
        <w:rPr>
          <w:rFonts w:ascii="Arial" w:hAnsi="Arial" w:cs="Arial"/>
          <w:bCs/>
          <w:sz w:val="24"/>
          <w:szCs w:val="24"/>
        </w:rPr>
        <w:t xml:space="preserve">Margi Williams </w:t>
      </w:r>
    </w:p>
    <w:p w14:paraId="1A2BA018" w14:textId="77777777" w:rsidR="002117D4" w:rsidRDefault="002117D4" w:rsidP="00EF7F19">
      <w:pPr>
        <w:ind w:right="-720"/>
        <w:rPr>
          <w:rFonts w:ascii="Arial" w:hAnsi="Arial" w:cs="Arial"/>
          <w:b/>
          <w:sz w:val="24"/>
          <w:szCs w:val="24"/>
        </w:rPr>
        <w:sectPr w:rsidR="002117D4" w:rsidSect="00E0685A">
          <w:type w:val="continuous"/>
          <w:pgSz w:w="12240" w:h="15840"/>
          <w:pgMar w:top="1440" w:right="1440" w:bottom="1440" w:left="1440" w:header="720" w:footer="720" w:gutter="0"/>
          <w:cols w:num="2" w:space="720"/>
          <w:docGrid w:linePitch="360"/>
        </w:sectPr>
      </w:pPr>
    </w:p>
    <w:p w14:paraId="371BEC7E" w14:textId="77777777" w:rsidR="002117D4" w:rsidRPr="007C1EB6" w:rsidRDefault="002117D4" w:rsidP="00EF7F19">
      <w:pPr>
        <w:ind w:right="-720"/>
        <w:rPr>
          <w:rFonts w:ascii="Arial" w:hAnsi="Arial" w:cs="Arial"/>
          <w:b/>
          <w:sz w:val="24"/>
          <w:szCs w:val="24"/>
        </w:rPr>
      </w:pPr>
    </w:p>
    <w:p w14:paraId="011D0D17" w14:textId="2CD62AAB" w:rsidR="00EF7F19" w:rsidRDefault="00EF7F19" w:rsidP="00EF7F19">
      <w:pPr>
        <w:ind w:right="-720"/>
        <w:rPr>
          <w:rFonts w:ascii="Arial" w:hAnsi="Arial" w:cs="Arial"/>
          <w:b/>
          <w:sz w:val="24"/>
          <w:szCs w:val="24"/>
        </w:rPr>
      </w:pPr>
      <w:r w:rsidRPr="007C1EB6">
        <w:rPr>
          <w:rFonts w:ascii="Arial" w:hAnsi="Arial" w:cs="Arial"/>
          <w:b/>
          <w:sz w:val="24"/>
          <w:szCs w:val="24"/>
        </w:rPr>
        <w:t>Committee</w:t>
      </w:r>
      <w:r w:rsidR="00D978D2">
        <w:rPr>
          <w:rFonts w:ascii="Arial" w:hAnsi="Arial" w:cs="Arial"/>
          <w:b/>
          <w:sz w:val="24"/>
          <w:szCs w:val="24"/>
        </w:rPr>
        <w:t xml:space="preserve">/Council </w:t>
      </w:r>
      <w:r w:rsidRPr="007C1EB6">
        <w:rPr>
          <w:rFonts w:ascii="Arial" w:hAnsi="Arial" w:cs="Arial"/>
          <w:b/>
          <w:sz w:val="24"/>
          <w:szCs w:val="24"/>
        </w:rPr>
        <w:t xml:space="preserve">Activities to Date  </w:t>
      </w:r>
    </w:p>
    <w:p w14:paraId="5D26AA17" w14:textId="61E6FED5" w:rsidR="00BD7CB1" w:rsidRDefault="00BD7CB1" w:rsidP="00BD7CB1">
      <w:pPr>
        <w:ind w:right="-720"/>
        <w:rPr>
          <w:rFonts w:ascii="Arial" w:hAnsi="Arial" w:cs="Arial"/>
          <w:sz w:val="24"/>
          <w:szCs w:val="24"/>
        </w:rPr>
      </w:pPr>
      <w:r>
        <w:rPr>
          <w:rFonts w:ascii="Arial" w:hAnsi="Arial" w:cs="Arial"/>
          <w:bCs/>
          <w:sz w:val="24"/>
          <w:szCs w:val="24"/>
        </w:rPr>
        <w:t xml:space="preserve">We had our first meeting on January 1, 2024, where we heard from our board liaison as to the key purpose for our committee, as well as how the board could be supportive of our efforts. We </w:t>
      </w:r>
      <w:r>
        <w:rPr>
          <w:rFonts w:ascii="Arial" w:hAnsi="Arial" w:cs="Arial"/>
          <w:bCs/>
          <w:sz w:val="24"/>
          <w:szCs w:val="24"/>
        </w:rPr>
        <w:lastRenderedPageBreak/>
        <w:t xml:space="preserve">also identified </w:t>
      </w:r>
      <w:r>
        <w:rPr>
          <w:rFonts w:ascii="Arial" w:hAnsi="Arial" w:cs="Arial"/>
          <w:sz w:val="24"/>
          <w:szCs w:val="24"/>
        </w:rPr>
        <w:t>several areas of research interest for focus for continued discussion, including</w:t>
      </w:r>
      <w:r w:rsidRPr="002117D4">
        <w:rPr>
          <w:rFonts w:ascii="Arial" w:hAnsi="Arial" w:cs="Arial"/>
          <w:sz w:val="24"/>
          <w:szCs w:val="24"/>
        </w:rPr>
        <w:t xml:space="preserve"> </w:t>
      </w:r>
      <w:r>
        <w:rPr>
          <w:rFonts w:ascii="Arial" w:hAnsi="Arial" w:cs="Arial"/>
          <w:sz w:val="24"/>
          <w:szCs w:val="24"/>
        </w:rPr>
        <w:t>i</w:t>
      </w:r>
      <w:r w:rsidRPr="002117D4">
        <w:rPr>
          <w:rFonts w:ascii="Arial" w:hAnsi="Arial" w:cs="Arial"/>
          <w:sz w:val="24"/>
          <w:szCs w:val="24"/>
        </w:rPr>
        <w:t>nnovative teaching/tech</w:t>
      </w:r>
      <w:r>
        <w:rPr>
          <w:rFonts w:ascii="Arial" w:hAnsi="Arial" w:cs="Arial"/>
          <w:sz w:val="24"/>
          <w:szCs w:val="24"/>
        </w:rPr>
        <w:t>; h</w:t>
      </w:r>
      <w:r w:rsidRPr="002117D4">
        <w:rPr>
          <w:rFonts w:ascii="Arial" w:hAnsi="Arial" w:cs="Arial"/>
          <w:sz w:val="24"/>
          <w:szCs w:val="24"/>
        </w:rPr>
        <w:t>olistic career/personal wellbeing</w:t>
      </w:r>
      <w:r>
        <w:rPr>
          <w:rFonts w:ascii="Arial" w:hAnsi="Arial" w:cs="Arial"/>
          <w:sz w:val="24"/>
          <w:szCs w:val="24"/>
        </w:rPr>
        <w:t>; e</w:t>
      </w:r>
      <w:r w:rsidRPr="002117D4">
        <w:rPr>
          <w:rFonts w:ascii="Arial" w:hAnsi="Arial" w:cs="Arial"/>
          <w:sz w:val="24"/>
          <w:szCs w:val="24"/>
        </w:rPr>
        <w:t>quity, inclusivity, diversity</w:t>
      </w:r>
      <w:r>
        <w:rPr>
          <w:rFonts w:ascii="Arial" w:hAnsi="Arial" w:cs="Arial"/>
          <w:sz w:val="24"/>
          <w:szCs w:val="24"/>
        </w:rPr>
        <w:t>; e</w:t>
      </w:r>
      <w:r w:rsidRPr="002117D4">
        <w:rPr>
          <w:rFonts w:ascii="Arial" w:hAnsi="Arial" w:cs="Arial"/>
          <w:sz w:val="24"/>
          <w:szCs w:val="24"/>
        </w:rPr>
        <w:t>vidence-based practice</w:t>
      </w:r>
      <w:r>
        <w:rPr>
          <w:rFonts w:ascii="Arial" w:hAnsi="Arial" w:cs="Arial"/>
          <w:sz w:val="24"/>
          <w:szCs w:val="24"/>
        </w:rPr>
        <w:t>; b</w:t>
      </w:r>
      <w:r w:rsidRPr="002117D4">
        <w:rPr>
          <w:rFonts w:ascii="Arial" w:hAnsi="Arial" w:cs="Arial"/>
          <w:sz w:val="24"/>
          <w:szCs w:val="24"/>
        </w:rPr>
        <w:t>ridging theory to practice</w:t>
      </w:r>
      <w:r>
        <w:rPr>
          <w:rFonts w:ascii="Arial" w:hAnsi="Arial" w:cs="Arial"/>
          <w:sz w:val="24"/>
          <w:szCs w:val="24"/>
        </w:rPr>
        <w:t>; d</w:t>
      </w:r>
      <w:r w:rsidRPr="002117D4">
        <w:rPr>
          <w:rFonts w:ascii="Arial" w:hAnsi="Arial" w:cs="Arial"/>
          <w:sz w:val="24"/>
          <w:szCs w:val="24"/>
        </w:rPr>
        <w:t>evelopmental issues being faced by workers- retirement/unable to retire/retirement to re-</w:t>
      </w:r>
      <w:proofErr w:type="spellStart"/>
      <w:r w:rsidRPr="002117D4">
        <w:rPr>
          <w:rFonts w:ascii="Arial" w:hAnsi="Arial" w:cs="Arial"/>
          <w:sz w:val="24"/>
          <w:szCs w:val="24"/>
        </w:rPr>
        <w:t>hirement</w:t>
      </w:r>
      <w:proofErr w:type="spellEnd"/>
      <w:r w:rsidRPr="002117D4">
        <w:rPr>
          <w:rFonts w:ascii="Arial" w:hAnsi="Arial" w:cs="Arial"/>
          <w:sz w:val="24"/>
          <w:szCs w:val="24"/>
        </w:rPr>
        <w:t>/ageism, but also emerging adults and their needs</w:t>
      </w:r>
      <w:r>
        <w:rPr>
          <w:rFonts w:ascii="Arial" w:hAnsi="Arial" w:cs="Arial"/>
          <w:sz w:val="24"/>
          <w:szCs w:val="24"/>
        </w:rPr>
        <w:t xml:space="preserve">. We suggested a new strategy for membership involvement in committees in terms of recognition (e.g., LinkedIn badge, letter of recognition, etc.), which might indirectly impact NCDA membership (increased involvement = increased likelihood of continued membership). </w:t>
      </w:r>
    </w:p>
    <w:p w14:paraId="64DF2FFC" w14:textId="0A3CF1D2" w:rsidR="00BD7CB1" w:rsidRDefault="00BD7CB1" w:rsidP="00EF7F19">
      <w:pPr>
        <w:ind w:right="-720"/>
        <w:rPr>
          <w:rFonts w:ascii="Arial" w:hAnsi="Arial" w:cs="Arial"/>
          <w:bCs/>
          <w:sz w:val="24"/>
          <w:szCs w:val="24"/>
        </w:rPr>
      </w:pPr>
    </w:p>
    <w:p w14:paraId="60411EA8" w14:textId="4CD770F8" w:rsidR="00BD7CB1" w:rsidRDefault="00BD7CB1" w:rsidP="00EF7F19">
      <w:pPr>
        <w:ind w:right="-720"/>
        <w:rPr>
          <w:rFonts w:ascii="Arial" w:hAnsi="Arial" w:cs="Arial"/>
          <w:bCs/>
          <w:sz w:val="24"/>
          <w:szCs w:val="24"/>
        </w:rPr>
      </w:pPr>
      <w:r>
        <w:rPr>
          <w:rFonts w:ascii="Arial" w:hAnsi="Arial" w:cs="Arial"/>
          <w:bCs/>
          <w:sz w:val="24"/>
          <w:szCs w:val="24"/>
        </w:rPr>
        <w:t>Since that meeting, members have completed surveys of their interests and discussion groups are being formed. In addition, we are in the process of evaluating two student applications for an NCDA award and will be reviewing a request to use NCDA membership for a research study. The final groups (based on sign up) were technology, master’s career counseling course/program, retirement/</w:t>
      </w:r>
      <w:proofErr w:type="spellStart"/>
      <w:r>
        <w:rPr>
          <w:rFonts w:ascii="Arial" w:hAnsi="Arial" w:cs="Arial"/>
          <w:bCs/>
          <w:sz w:val="24"/>
          <w:szCs w:val="24"/>
        </w:rPr>
        <w:t>rehirement</w:t>
      </w:r>
      <w:proofErr w:type="spellEnd"/>
      <w:r>
        <w:rPr>
          <w:rFonts w:ascii="Arial" w:hAnsi="Arial" w:cs="Arial"/>
          <w:bCs/>
          <w:sz w:val="24"/>
          <w:szCs w:val="24"/>
        </w:rPr>
        <w:t xml:space="preserve">, marketing of research/making it more palatable to members, efficacy of career interventions, and a specialty group of graduate students on our committee. The hope for these groups is to provide a collegial space for conversations about these areas, through the lens of research and practice. Beyond this, we anticipate the identification of specific strategies and recommendations coming from these groups, which include recommended webinars, calls for research proposals, </w:t>
      </w:r>
      <w:r w:rsidR="001213B9">
        <w:rPr>
          <w:rFonts w:ascii="Arial" w:hAnsi="Arial" w:cs="Arial"/>
          <w:bCs/>
          <w:sz w:val="24"/>
          <w:szCs w:val="24"/>
        </w:rPr>
        <w:t>presentation proposals, white papers, a list of best practices, and so forth.</w:t>
      </w:r>
      <w:r>
        <w:rPr>
          <w:rFonts w:ascii="Arial" w:hAnsi="Arial" w:cs="Arial"/>
          <w:bCs/>
          <w:sz w:val="24"/>
          <w:szCs w:val="24"/>
        </w:rPr>
        <w:t xml:space="preserve"> </w:t>
      </w:r>
    </w:p>
    <w:p w14:paraId="621F99C3" w14:textId="77777777" w:rsidR="001213B9" w:rsidRDefault="001213B9" w:rsidP="00EF7F19">
      <w:pPr>
        <w:ind w:right="-720"/>
        <w:rPr>
          <w:rFonts w:ascii="Arial" w:hAnsi="Arial" w:cs="Arial"/>
          <w:bCs/>
          <w:sz w:val="24"/>
          <w:szCs w:val="24"/>
        </w:rPr>
      </w:pPr>
    </w:p>
    <w:p w14:paraId="4349118C" w14:textId="798AD8EF" w:rsidR="001213B9" w:rsidRPr="00BD7CB1" w:rsidRDefault="001213B9" w:rsidP="00EF7F19">
      <w:pPr>
        <w:ind w:right="-720"/>
        <w:rPr>
          <w:rFonts w:ascii="Arial" w:hAnsi="Arial" w:cs="Arial"/>
          <w:bCs/>
          <w:sz w:val="24"/>
          <w:szCs w:val="24"/>
        </w:rPr>
      </w:pPr>
      <w:r>
        <w:rPr>
          <w:rFonts w:ascii="Arial" w:hAnsi="Arial" w:cs="Arial"/>
          <w:bCs/>
          <w:sz w:val="24"/>
          <w:szCs w:val="24"/>
        </w:rPr>
        <w:t xml:space="preserve">Although we are just getting started, we </w:t>
      </w:r>
      <w:r w:rsidR="00100D9F">
        <w:rPr>
          <w:rFonts w:ascii="Arial" w:hAnsi="Arial" w:cs="Arial"/>
          <w:bCs/>
          <w:sz w:val="24"/>
          <w:szCs w:val="24"/>
        </w:rPr>
        <w:t>believe we are contributing to the goals set for by the NCDA board per the strategic plan:</w:t>
      </w:r>
    </w:p>
    <w:p w14:paraId="528BE8A5" w14:textId="77777777" w:rsidR="00EF7F19" w:rsidRPr="007C1EB6" w:rsidRDefault="00EF7F19" w:rsidP="00EF7F19">
      <w:pPr>
        <w:ind w:right="-720"/>
        <w:rPr>
          <w:rFonts w:ascii="Arial" w:hAnsi="Arial" w:cs="Arial"/>
          <w:sz w:val="24"/>
          <w:szCs w:val="24"/>
        </w:rPr>
      </w:pPr>
    </w:p>
    <w:p w14:paraId="15745F41" w14:textId="5A436536" w:rsidR="002117D4" w:rsidRDefault="002117D4" w:rsidP="008036BD">
      <w:pPr>
        <w:numPr>
          <w:ilvl w:val="0"/>
          <w:numId w:val="2"/>
        </w:numPr>
        <w:ind w:right="-720"/>
        <w:rPr>
          <w:rFonts w:ascii="Arial" w:hAnsi="Arial" w:cs="Arial"/>
          <w:sz w:val="24"/>
          <w:szCs w:val="24"/>
        </w:rPr>
      </w:pPr>
      <w:r w:rsidRPr="001213B9">
        <w:rPr>
          <w:rFonts w:ascii="Arial" w:hAnsi="Arial" w:cs="Arial"/>
          <w:b/>
          <w:bCs/>
          <w:sz w:val="24"/>
          <w:szCs w:val="24"/>
        </w:rPr>
        <w:t>Goal 1: DEI</w:t>
      </w:r>
      <w:r w:rsidR="00BD7CB1" w:rsidRPr="001213B9">
        <w:rPr>
          <w:rFonts w:ascii="Arial" w:hAnsi="Arial" w:cs="Arial"/>
          <w:b/>
          <w:bCs/>
          <w:sz w:val="24"/>
          <w:szCs w:val="24"/>
        </w:rPr>
        <w:t>.</w:t>
      </w:r>
      <w:r w:rsidR="00BD7CB1">
        <w:rPr>
          <w:rFonts w:ascii="Arial" w:hAnsi="Arial" w:cs="Arial"/>
          <w:sz w:val="24"/>
          <w:szCs w:val="24"/>
        </w:rPr>
        <w:t xml:space="preserve"> It is expected that in our group discussions</w:t>
      </w:r>
      <w:r w:rsidR="001213B9">
        <w:rPr>
          <w:rFonts w:ascii="Arial" w:hAnsi="Arial" w:cs="Arial"/>
          <w:sz w:val="24"/>
          <w:szCs w:val="24"/>
        </w:rPr>
        <w:t xml:space="preserve">, DEI issues will be included as part of the conversation and outputs, as this was a value expressed by members-but more specifically on how DEI relates to the topic areas selected. </w:t>
      </w:r>
    </w:p>
    <w:p w14:paraId="2AD536C9" w14:textId="1F3E2553" w:rsidR="002117D4" w:rsidRPr="00BD7CB1" w:rsidRDefault="002117D4" w:rsidP="00BD7CB1">
      <w:pPr>
        <w:numPr>
          <w:ilvl w:val="0"/>
          <w:numId w:val="2"/>
        </w:numPr>
        <w:ind w:right="-720"/>
        <w:rPr>
          <w:rFonts w:ascii="Arial" w:hAnsi="Arial" w:cs="Arial"/>
          <w:sz w:val="24"/>
          <w:szCs w:val="24"/>
        </w:rPr>
      </w:pPr>
      <w:r w:rsidRPr="001213B9">
        <w:rPr>
          <w:rFonts w:ascii="Arial" w:hAnsi="Arial" w:cs="Arial"/>
          <w:b/>
          <w:bCs/>
          <w:sz w:val="24"/>
          <w:szCs w:val="24"/>
        </w:rPr>
        <w:t>Goal 2: Membership.</w:t>
      </w:r>
      <w:r w:rsidR="001213B9">
        <w:rPr>
          <w:rFonts w:ascii="Arial" w:hAnsi="Arial" w:cs="Arial"/>
          <w:sz w:val="24"/>
          <w:szCs w:val="24"/>
        </w:rPr>
        <w:t xml:space="preserve"> Our hope is that by providing a specialized space within our research committee for colleagues with similar interests to talk and brainstorm, that the value of membership for these individuals will be increased. Also, through our subgroups and recommendations, we hope that NCDA members will see how the impact of research informing practice, and that having access to this information in various forms will be an important reason for joining and remaining an NCDA member.</w:t>
      </w:r>
    </w:p>
    <w:p w14:paraId="495E8B2F" w14:textId="3D46A8B0" w:rsidR="002117D4" w:rsidRPr="008036BD" w:rsidRDefault="002117D4" w:rsidP="008036BD">
      <w:pPr>
        <w:numPr>
          <w:ilvl w:val="0"/>
          <w:numId w:val="2"/>
        </w:numPr>
        <w:ind w:right="-720"/>
        <w:rPr>
          <w:rFonts w:ascii="Arial" w:hAnsi="Arial" w:cs="Arial"/>
          <w:sz w:val="24"/>
          <w:szCs w:val="24"/>
        </w:rPr>
      </w:pPr>
      <w:r w:rsidRPr="001213B9">
        <w:rPr>
          <w:rFonts w:ascii="Arial" w:hAnsi="Arial" w:cs="Arial"/>
          <w:b/>
          <w:bCs/>
          <w:sz w:val="24"/>
          <w:szCs w:val="24"/>
        </w:rPr>
        <w:t xml:space="preserve">Goal 3: Professional </w:t>
      </w:r>
      <w:r w:rsidR="00631D43" w:rsidRPr="001213B9">
        <w:rPr>
          <w:rFonts w:ascii="Arial" w:hAnsi="Arial" w:cs="Arial"/>
          <w:b/>
          <w:bCs/>
          <w:sz w:val="24"/>
          <w:szCs w:val="24"/>
        </w:rPr>
        <w:t>I</w:t>
      </w:r>
      <w:r w:rsidRPr="001213B9">
        <w:rPr>
          <w:rFonts w:ascii="Arial" w:hAnsi="Arial" w:cs="Arial"/>
          <w:b/>
          <w:bCs/>
          <w:sz w:val="24"/>
          <w:szCs w:val="24"/>
        </w:rPr>
        <w:t>dentity</w:t>
      </w:r>
      <w:r w:rsidR="001213B9">
        <w:rPr>
          <w:rFonts w:ascii="Arial" w:hAnsi="Arial" w:cs="Arial"/>
          <w:sz w:val="24"/>
          <w:szCs w:val="24"/>
        </w:rPr>
        <w:t xml:space="preserve">. Members in our committee clearly identify as researchers, or among those who value research. Being able to join with others who have career development and vocational psychology as a focus AND who value quality research relevant to these topics supports our professional identity. </w:t>
      </w:r>
      <w:r w:rsidR="00100D9F">
        <w:rPr>
          <w:rFonts w:ascii="Arial" w:hAnsi="Arial" w:cs="Arial"/>
          <w:sz w:val="24"/>
          <w:szCs w:val="24"/>
        </w:rPr>
        <w:t xml:space="preserve">In addition, as our groups identify specific strategies and recommendations, we hope that our efforts will have a positive impact on the professional identity of our members, in that their confidence of being in a research-based and driven profession will be enhanced. </w:t>
      </w:r>
    </w:p>
    <w:p w14:paraId="1052D48A" w14:textId="77777777" w:rsidR="007C1EB6" w:rsidRPr="007C1EB6" w:rsidRDefault="007C1EB6" w:rsidP="00EF7F19">
      <w:pPr>
        <w:ind w:right="-720"/>
        <w:rPr>
          <w:rFonts w:ascii="Arial" w:hAnsi="Arial" w:cs="Arial"/>
          <w:sz w:val="24"/>
          <w:szCs w:val="24"/>
        </w:rPr>
      </w:pPr>
    </w:p>
    <w:p w14:paraId="54B06C34" w14:textId="2FBBCE34" w:rsidR="00EF7F19" w:rsidRPr="007C1EB6" w:rsidRDefault="00EF7F19" w:rsidP="00EF7F19">
      <w:pPr>
        <w:ind w:right="-720"/>
        <w:rPr>
          <w:rFonts w:ascii="Arial" w:hAnsi="Arial" w:cs="Arial"/>
          <w:sz w:val="24"/>
          <w:szCs w:val="24"/>
        </w:rPr>
      </w:pPr>
      <w:r w:rsidRPr="007C1EB6">
        <w:rPr>
          <w:rFonts w:ascii="Arial" w:hAnsi="Arial" w:cs="Arial"/>
          <w:b/>
          <w:sz w:val="24"/>
          <w:szCs w:val="24"/>
        </w:rPr>
        <w:t>Projected Plan</w:t>
      </w:r>
      <w:r w:rsidR="00F40C8E">
        <w:rPr>
          <w:rFonts w:ascii="Arial" w:hAnsi="Arial" w:cs="Arial"/>
          <w:b/>
          <w:sz w:val="24"/>
          <w:szCs w:val="24"/>
        </w:rPr>
        <w:t>/Work Completed</w:t>
      </w:r>
      <w:r w:rsidRPr="007C1EB6">
        <w:rPr>
          <w:rFonts w:ascii="Arial" w:hAnsi="Arial" w:cs="Arial"/>
          <w:b/>
          <w:sz w:val="24"/>
          <w:szCs w:val="24"/>
        </w:rPr>
        <w:t xml:space="preserve"> through </w:t>
      </w:r>
      <w:r w:rsidR="00254D40">
        <w:rPr>
          <w:rFonts w:ascii="Arial" w:hAnsi="Arial" w:cs="Arial"/>
          <w:b/>
          <w:sz w:val="24"/>
          <w:szCs w:val="24"/>
        </w:rPr>
        <w:t>September 30</w:t>
      </w:r>
      <w:r w:rsidR="00734862">
        <w:rPr>
          <w:rFonts w:ascii="Arial" w:hAnsi="Arial" w:cs="Arial"/>
          <w:b/>
          <w:sz w:val="24"/>
          <w:szCs w:val="24"/>
        </w:rPr>
        <w:t>.</w:t>
      </w:r>
    </w:p>
    <w:p w14:paraId="0F33D7F7" w14:textId="77777777" w:rsidR="00EF7F19" w:rsidRPr="007C1EB6" w:rsidRDefault="00EF7F19" w:rsidP="00EF7F19">
      <w:pPr>
        <w:ind w:right="-720"/>
        <w:rPr>
          <w:rFonts w:ascii="Arial" w:hAnsi="Arial" w:cs="Arial"/>
          <w:sz w:val="24"/>
          <w:szCs w:val="24"/>
        </w:rPr>
      </w:pPr>
    </w:p>
    <w:p w14:paraId="52F0E6BC" w14:textId="3E3A241F" w:rsidR="007C1EB6" w:rsidRPr="007C1EB6" w:rsidRDefault="00631D43" w:rsidP="007C1EB6">
      <w:pPr>
        <w:numPr>
          <w:ilvl w:val="0"/>
          <w:numId w:val="2"/>
        </w:numPr>
        <w:ind w:right="-720"/>
        <w:rPr>
          <w:rFonts w:ascii="Arial" w:hAnsi="Arial" w:cs="Arial"/>
          <w:sz w:val="24"/>
          <w:szCs w:val="24"/>
        </w:rPr>
      </w:pPr>
      <w:r>
        <w:rPr>
          <w:rFonts w:ascii="Arial" w:hAnsi="Arial" w:cs="Arial"/>
          <w:sz w:val="24"/>
          <w:szCs w:val="24"/>
        </w:rPr>
        <w:t xml:space="preserve">Subgroups based on committee interests </w:t>
      </w:r>
      <w:r w:rsidR="00100D9F">
        <w:rPr>
          <w:rFonts w:ascii="Arial" w:hAnsi="Arial" w:cs="Arial"/>
          <w:sz w:val="24"/>
          <w:szCs w:val="24"/>
        </w:rPr>
        <w:t>will have met with strategies identified and recommendations made.</w:t>
      </w:r>
    </w:p>
    <w:p w14:paraId="72B21321" w14:textId="6E2432FC" w:rsidR="00ED5E2D" w:rsidRDefault="00ED5E2D" w:rsidP="007C1EB6">
      <w:pPr>
        <w:numPr>
          <w:ilvl w:val="0"/>
          <w:numId w:val="2"/>
        </w:numPr>
        <w:ind w:right="-720"/>
        <w:rPr>
          <w:rFonts w:ascii="Arial" w:hAnsi="Arial" w:cs="Arial"/>
          <w:sz w:val="24"/>
          <w:szCs w:val="24"/>
        </w:rPr>
      </w:pPr>
      <w:r>
        <w:rPr>
          <w:rFonts w:ascii="Arial" w:hAnsi="Arial" w:cs="Arial"/>
          <w:sz w:val="24"/>
          <w:szCs w:val="24"/>
        </w:rPr>
        <w:t xml:space="preserve">Graduate student research award </w:t>
      </w:r>
      <w:r w:rsidR="00100D9F">
        <w:rPr>
          <w:rFonts w:ascii="Arial" w:hAnsi="Arial" w:cs="Arial"/>
          <w:sz w:val="24"/>
          <w:szCs w:val="24"/>
        </w:rPr>
        <w:t>will be determined.</w:t>
      </w:r>
    </w:p>
    <w:p w14:paraId="1FF38234" w14:textId="06EE7687" w:rsidR="00100D9F" w:rsidRPr="00100D9F" w:rsidRDefault="00100D9F" w:rsidP="00100D9F">
      <w:pPr>
        <w:numPr>
          <w:ilvl w:val="0"/>
          <w:numId w:val="2"/>
        </w:numPr>
        <w:ind w:right="-720"/>
        <w:rPr>
          <w:rFonts w:ascii="Arial" w:hAnsi="Arial" w:cs="Arial"/>
          <w:sz w:val="24"/>
          <w:szCs w:val="24"/>
        </w:rPr>
      </w:pPr>
      <w:r>
        <w:rPr>
          <w:rFonts w:ascii="Arial" w:hAnsi="Arial" w:cs="Arial"/>
          <w:sz w:val="24"/>
          <w:szCs w:val="24"/>
        </w:rPr>
        <w:lastRenderedPageBreak/>
        <w:t>We will suggest changes to the rubric for evaluating these awards.</w:t>
      </w:r>
    </w:p>
    <w:p w14:paraId="0488EB74" w14:textId="6CD2A994" w:rsidR="00100D9F" w:rsidRDefault="00100D9F" w:rsidP="007C1EB6">
      <w:pPr>
        <w:numPr>
          <w:ilvl w:val="0"/>
          <w:numId w:val="2"/>
        </w:numPr>
        <w:ind w:right="-720"/>
        <w:rPr>
          <w:rFonts w:ascii="Arial" w:hAnsi="Arial" w:cs="Arial"/>
          <w:sz w:val="24"/>
          <w:szCs w:val="24"/>
        </w:rPr>
      </w:pPr>
      <w:r>
        <w:rPr>
          <w:rFonts w:ascii="Arial" w:hAnsi="Arial" w:cs="Arial"/>
          <w:sz w:val="24"/>
          <w:szCs w:val="24"/>
        </w:rPr>
        <w:t>Feedback will be given on all research proposals received.</w:t>
      </w:r>
    </w:p>
    <w:p w14:paraId="3A77B805" w14:textId="1CB9D91A" w:rsidR="00100D9F" w:rsidRDefault="00100D9F" w:rsidP="007C1EB6">
      <w:pPr>
        <w:numPr>
          <w:ilvl w:val="0"/>
          <w:numId w:val="2"/>
        </w:numPr>
        <w:ind w:right="-720"/>
        <w:rPr>
          <w:rFonts w:ascii="Arial" w:hAnsi="Arial" w:cs="Arial"/>
          <w:sz w:val="24"/>
          <w:szCs w:val="24"/>
        </w:rPr>
      </w:pPr>
      <w:r>
        <w:rPr>
          <w:rFonts w:ascii="Arial" w:hAnsi="Arial" w:cs="Arial"/>
          <w:sz w:val="24"/>
          <w:szCs w:val="24"/>
        </w:rPr>
        <w:t>We will identify the CDQ article research award.</w:t>
      </w:r>
    </w:p>
    <w:p w14:paraId="1CCC2C06" w14:textId="72EA7FC1" w:rsidR="00ED5E2D" w:rsidRPr="007C1EB6" w:rsidRDefault="00ED5E2D" w:rsidP="00631D43">
      <w:pPr>
        <w:ind w:left="720" w:right="-720"/>
        <w:rPr>
          <w:rFonts w:ascii="Arial" w:hAnsi="Arial" w:cs="Arial"/>
          <w:sz w:val="24"/>
          <w:szCs w:val="24"/>
        </w:rPr>
      </w:pPr>
    </w:p>
    <w:p w14:paraId="26030F88" w14:textId="77777777" w:rsidR="007C1EB6" w:rsidRPr="007C1EB6" w:rsidRDefault="007C1EB6" w:rsidP="007C1EB6">
      <w:pPr>
        <w:ind w:right="-720"/>
        <w:rPr>
          <w:rFonts w:ascii="Arial" w:hAnsi="Arial" w:cs="Arial"/>
          <w:sz w:val="24"/>
          <w:szCs w:val="24"/>
        </w:rPr>
      </w:pPr>
    </w:p>
    <w:p w14:paraId="241CE745" w14:textId="20CA6A54" w:rsidR="004B5A1F" w:rsidRPr="004B5A1F" w:rsidRDefault="004B5A1F">
      <w:pPr>
        <w:rPr>
          <w:rFonts w:ascii="Arial" w:hAnsi="Arial" w:cs="Arial"/>
          <w:sz w:val="24"/>
          <w:szCs w:val="24"/>
        </w:rPr>
      </w:pPr>
    </w:p>
    <w:sectPr w:rsidR="004B5A1F" w:rsidRPr="004B5A1F" w:rsidSect="00E0685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1843"/>
    <w:multiLevelType w:val="singleLevel"/>
    <w:tmpl w:val="874CEC8C"/>
    <w:lvl w:ilvl="0">
      <w:start w:val="1"/>
      <w:numFmt w:val="decimal"/>
      <w:lvlText w:val="%1."/>
      <w:lvlJc w:val="left"/>
      <w:pPr>
        <w:tabs>
          <w:tab w:val="num" w:pos="360"/>
        </w:tabs>
        <w:ind w:left="360" w:hanging="360"/>
      </w:pPr>
    </w:lvl>
  </w:abstractNum>
  <w:abstractNum w:abstractNumId="1" w15:restartNumberingAfterBreak="0">
    <w:nsid w:val="5BDE10EA"/>
    <w:multiLevelType w:val="hybridMultilevel"/>
    <w:tmpl w:val="3384B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9"/>
    <w:rsid w:val="00100D9F"/>
    <w:rsid w:val="001213B9"/>
    <w:rsid w:val="002117D4"/>
    <w:rsid w:val="0023098C"/>
    <w:rsid w:val="00254D40"/>
    <w:rsid w:val="002A3B03"/>
    <w:rsid w:val="002C4B8E"/>
    <w:rsid w:val="00317F8D"/>
    <w:rsid w:val="004143B2"/>
    <w:rsid w:val="00430F7D"/>
    <w:rsid w:val="00480F9C"/>
    <w:rsid w:val="00484ADA"/>
    <w:rsid w:val="004B5A1F"/>
    <w:rsid w:val="00563AA4"/>
    <w:rsid w:val="0059644D"/>
    <w:rsid w:val="00631D43"/>
    <w:rsid w:val="006912D1"/>
    <w:rsid w:val="006D1B39"/>
    <w:rsid w:val="00734862"/>
    <w:rsid w:val="00784C5A"/>
    <w:rsid w:val="00790146"/>
    <w:rsid w:val="007C1EB6"/>
    <w:rsid w:val="008036BD"/>
    <w:rsid w:val="00926FF8"/>
    <w:rsid w:val="009515E9"/>
    <w:rsid w:val="0098007F"/>
    <w:rsid w:val="009C7577"/>
    <w:rsid w:val="00B81E42"/>
    <w:rsid w:val="00BD7CB1"/>
    <w:rsid w:val="00C12C54"/>
    <w:rsid w:val="00C1429F"/>
    <w:rsid w:val="00CB2E3A"/>
    <w:rsid w:val="00D32A1C"/>
    <w:rsid w:val="00D978D2"/>
    <w:rsid w:val="00E04441"/>
    <w:rsid w:val="00E0685A"/>
    <w:rsid w:val="00E557AA"/>
    <w:rsid w:val="00E858D9"/>
    <w:rsid w:val="00EC1769"/>
    <w:rsid w:val="00ED5E2D"/>
    <w:rsid w:val="00EF7F19"/>
    <w:rsid w:val="00F34CE1"/>
    <w:rsid w:val="00F40C8E"/>
    <w:rsid w:val="00F61679"/>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81EB"/>
  <w15:chartTrackingRefBased/>
  <w15:docId w15:val="{266C85AB-FC28-4AAF-AF61-1B1251CB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F19"/>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F7F19"/>
    <w:pPr>
      <w:ind w:right="-720"/>
      <w:jc w:val="center"/>
    </w:pPr>
    <w:rPr>
      <w:rFonts w:ascii="Arial" w:hAnsi="Arial"/>
      <w:sz w:val="24"/>
    </w:rPr>
  </w:style>
  <w:style w:type="character" w:customStyle="1" w:styleId="BodyTextChar">
    <w:name w:val="Body Text Char"/>
    <w:link w:val="BodyText"/>
    <w:semiHidden/>
    <w:rsid w:val="00EF7F19"/>
    <w:rPr>
      <w:rFonts w:ascii="Arial" w:eastAsia="Times New Roman" w:hAnsi="Arial" w:cs="Times New Roman"/>
      <w:sz w:val="24"/>
      <w:szCs w:val="20"/>
    </w:rPr>
  </w:style>
  <w:style w:type="character" w:styleId="Hyperlink">
    <w:name w:val="Hyperlink"/>
    <w:uiPriority w:val="99"/>
    <w:unhideWhenUsed/>
    <w:rsid w:val="007C1EB6"/>
    <w:rPr>
      <w:color w:val="0000FF"/>
      <w:u w:val="single"/>
    </w:rPr>
  </w:style>
  <w:style w:type="character" w:styleId="FollowedHyperlink">
    <w:name w:val="FollowedHyperlink"/>
    <w:uiPriority w:val="99"/>
    <w:semiHidden/>
    <w:unhideWhenUsed/>
    <w:rsid w:val="002A3B03"/>
    <w:rPr>
      <w:color w:val="954F72"/>
      <w:u w:val="single"/>
    </w:rPr>
  </w:style>
  <w:style w:type="character" w:customStyle="1" w:styleId="UnresolvedMention">
    <w:name w:val="Unresolved Mention"/>
    <w:basedOn w:val="DefaultParagraphFont"/>
    <w:uiPriority w:val="99"/>
    <w:semiHidden/>
    <w:unhideWhenUsed/>
    <w:rsid w:val="008036BD"/>
    <w:rPr>
      <w:color w:val="605E5C"/>
      <w:shd w:val="clear" w:color="auto" w:fill="E1DFDD"/>
    </w:rPr>
  </w:style>
  <w:style w:type="paragraph" w:styleId="NormalWeb">
    <w:name w:val="Normal (Web)"/>
    <w:basedOn w:val="Normal"/>
    <w:uiPriority w:val="99"/>
    <w:semiHidden/>
    <w:unhideWhenUsed/>
    <w:rsid w:val="002117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9665">
      <w:bodyDiv w:val="1"/>
      <w:marLeft w:val="0"/>
      <w:marRight w:val="0"/>
      <w:marTop w:val="0"/>
      <w:marBottom w:val="0"/>
      <w:divBdr>
        <w:top w:val="none" w:sz="0" w:space="0" w:color="auto"/>
        <w:left w:val="none" w:sz="0" w:space="0" w:color="auto"/>
        <w:bottom w:val="none" w:sz="0" w:space="0" w:color="auto"/>
        <w:right w:val="none" w:sz="0" w:space="0" w:color="auto"/>
      </w:divBdr>
    </w:div>
    <w:div w:id="410352123">
      <w:bodyDiv w:val="1"/>
      <w:marLeft w:val="0"/>
      <w:marRight w:val="0"/>
      <w:marTop w:val="0"/>
      <w:marBottom w:val="0"/>
      <w:divBdr>
        <w:top w:val="none" w:sz="0" w:space="0" w:color="auto"/>
        <w:left w:val="none" w:sz="0" w:space="0" w:color="auto"/>
        <w:bottom w:val="none" w:sz="0" w:space="0" w:color="auto"/>
        <w:right w:val="none" w:sz="0" w:space="0" w:color="auto"/>
      </w:divBdr>
      <w:divsChild>
        <w:div w:id="91513516">
          <w:marLeft w:val="0"/>
          <w:marRight w:val="0"/>
          <w:marTop w:val="0"/>
          <w:marBottom w:val="0"/>
          <w:divBdr>
            <w:top w:val="none" w:sz="0" w:space="0" w:color="auto"/>
            <w:left w:val="none" w:sz="0" w:space="0" w:color="auto"/>
            <w:bottom w:val="none" w:sz="0" w:space="0" w:color="auto"/>
            <w:right w:val="none" w:sz="0" w:space="0" w:color="auto"/>
          </w:divBdr>
          <w:divsChild>
            <w:div w:id="1079058194">
              <w:marLeft w:val="0"/>
              <w:marRight w:val="0"/>
              <w:marTop w:val="0"/>
              <w:marBottom w:val="0"/>
              <w:divBdr>
                <w:top w:val="none" w:sz="0" w:space="0" w:color="auto"/>
                <w:left w:val="none" w:sz="0" w:space="0" w:color="auto"/>
                <w:bottom w:val="none" w:sz="0" w:space="0" w:color="auto"/>
                <w:right w:val="none" w:sz="0" w:space="0" w:color="auto"/>
              </w:divBdr>
              <w:divsChild>
                <w:div w:id="15882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7654">
      <w:bodyDiv w:val="1"/>
      <w:marLeft w:val="0"/>
      <w:marRight w:val="0"/>
      <w:marTop w:val="0"/>
      <w:marBottom w:val="0"/>
      <w:divBdr>
        <w:top w:val="none" w:sz="0" w:space="0" w:color="auto"/>
        <w:left w:val="none" w:sz="0" w:space="0" w:color="auto"/>
        <w:bottom w:val="none" w:sz="0" w:space="0" w:color="auto"/>
        <w:right w:val="none" w:sz="0" w:space="0" w:color="auto"/>
      </w:divBdr>
      <w:divsChild>
        <w:div w:id="474184848">
          <w:marLeft w:val="0"/>
          <w:marRight w:val="0"/>
          <w:marTop w:val="0"/>
          <w:marBottom w:val="0"/>
          <w:divBdr>
            <w:top w:val="none" w:sz="0" w:space="0" w:color="auto"/>
            <w:left w:val="none" w:sz="0" w:space="0" w:color="auto"/>
            <w:bottom w:val="none" w:sz="0" w:space="0" w:color="auto"/>
            <w:right w:val="none" w:sz="0" w:space="0" w:color="auto"/>
          </w:divBdr>
          <w:divsChild>
            <w:div w:id="268005785">
              <w:marLeft w:val="0"/>
              <w:marRight w:val="0"/>
              <w:marTop w:val="0"/>
              <w:marBottom w:val="0"/>
              <w:divBdr>
                <w:top w:val="none" w:sz="0" w:space="0" w:color="auto"/>
                <w:left w:val="none" w:sz="0" w:space="0" w:color="auto"/>
                <w:bottom w:val="none" w:sz="0" w:space="0" w:color="auto"/>
                <w:right w:val="none" w:sz="0" w:space="0" w:color="auto"/>
              </w:divBdr>
              <w:divsChild>
                <w:div w:id="9942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dosborn@fsu.edu"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8" ma:contentTypeDescription="Create a new document." ma:contentTypeScope="" ma:versionID="6d96c72df07de2dce81ff72d08e3d11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dc3c84d99d042536e8e536889cfe667f"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Props1.xml><?xml version="1.0" encoding="utf-8"?>
<ds:datastoreItem xmlns:ds="http://schemas.openxmlformats.org/officeDocument/2006/customXml" ds:itemID="{943FCEC1-4AD1-4D86-954F-777E3BEDA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F9B1D3-3BD7-42AE-81B3-54D2661C857D}">
  <ds:schemaRefs>
    <ds:schemaRef ds:uri="http://schemas.microsoft.com/office/2006/metadata/longProperties"/>
  </ds:schemaRefs>
</ds:datastoreItem>
</file>

<file path=customXml/itemProps3.xml><?xml version="1.0" encoding="utf-8"?>
<ds:datastoreItem xmlns:ds="http://schemas.openxmlformats.org/officeDocument/2006/customXml" ds:itemID="{3576C3E1-9DD2-41CF-B515-38A970180BB7}">
  <ds:schemaRefs>
    <ds:schemaRef ds:uri="http://schemas.microsoft.com/sharepoint/v3/contenttype/forms"/>
  </ds:schemaRefs>
</ds:datastoreItem>
</file>

<file path=customXml/itemProps4.xml><?xml version="1.0" encoding="utf-8"?>
<ds:datastoreItem xmlns:ds="http://schemas.openxmlformats.org/officeDocument/2006/customXml" ds:itemID="{7E8ED696-725F-4121-848E-4FFD98B72C59}">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Links>
    <vt:vector size="6" baseType="variant">
      <vt:variant>
        <vt:i4>5963897</vt:i4>
      </vt:variant>
      <vt:variant>
        <vt:i4>0</vt:i4>
      </vt:variant>
      <vt:variant>
        <vt:i4>0</vt:i4>
      </vt:variant>
      <vt:variant>
        <vt:i4>5</vt:i4>
      </vt:variant>
      <vt:variant>
        <vt:lpwstr>mailto:dpenn@ncda.org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dpennington</dc:creator>
  <cp:keywords/>
  <dc:description/>
  <cp:lastModifiedBy>Melanie Reinersman</cp:lastModifiedBy>
  <cp:revision>6</cp:revision>
  <dcterms:created xsi:type="dcterms:W3CDTF">2024-02-12T20:39:00Z</dcterms:created>
  <dcterms:modified xsi:type="dcterms:W3CDTF">2024-03-19T17:12:00Z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4874000.00000000</vt:lpwstr>
  </property>
  <property fmtid="{D5CDD505-2E9C-101B-9397-08002B2CF9AE}" pid="4" name="display_urn:schemas-microsoft-com:office:office#Author">
    <vt:lpwstr>BUILTIN\administrators</vt:lpwstr>
  </property>
  <property fmtid="{D5CDD505-2E9C-101B-9397-08002B2CF9AE}" pid="5" name="ContentTypeId">
    <vt:lpwstr>0x010100F78134802E893143A4AC568FD603A4DB</vt:lpwstr>
  </property>
</Properties>
</file>