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15B44" w:rsidRDefault="001B2BD9">
      <w:pPr>
        <w:ind w:right="-720" w:firstLine="720"/>
        <w:rPr>
          <w:rFonts w:ascii="Arial" w:eastAsia="Arial" w:hAnsi="Arial" w:cs="Arial"/>
          <w:b/>
          <w:sz w:val="24"/>
          <w:szCs w:val="24"/>
        </w:rPr>
      </w:pPr>
      <w:r>
        <w:rPr>
          <w:rFonts w:ascii="Arial" w:eastAsia="Arial" w:hAnsi="Arial" w:cs="Arial"/>
          <w:b/>
          <w:noProof/>
          <w:sz w:val="24"/>
          <w:szCs w:val="24"/>
        </w:rPr>
        <w:drawing>
          <wp:inline distT="0" distB="0" distL="0" distR="0" wp14:anchorId="245F0119" wp14:editId="6BB9F073">
            <wp:extent cx="5928360" cy="9372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28360" cy="937260"/>
                    </a:xfrm>
                    <a:prstGeom prst="rect">
                      <a:avLst/>
                    </a:prstGeom>
                    <a:ln/>
                  </pic:spPr>
                </pic:pic>
              </a:graphicData>
            </a:graphic>
          </wp:inline>
        </w:drawing>
      </w:r>
    </w:p>
    <w:p w14:paraId="00000002" w14:textId="77777777" w:rsidR="00015B44" w:rsidRDefault="00015B44">
      <w:pPr>
        <w:ind w:right="-720"/>
        <w:jc w:val="center"/>
        <w:rPr>
          <w:rFonts w:ascii="Arial" w:eastAsia="Arial" w:hAnsi="Arial" w:cs="Arial"/>
          <w:b/>
          <w:sz w:val="24"/>
          <w:szCs w:val="24"/>
        </w:rPr>
      </w:pPr>
    </w:p>
    <w:p w14:paraId="00000003" w14:textId="77777777" w:rsidR="00015B44" w:rsidRDefault="00015B44">
      <w:pPr>
        <w:ind w:right="-720"/>
        <w:rPr>
          <w:rFonts w:ascii="Arial" w:eastAsia="Arial" w:hAnsi="Arial" w:cs="Arial"/>
          <w:b/>
          <w:i/>
          <w:sz w:val="28"/>
          <w:szCs w:val="28"/>
        </w:rPr>
      </w:pPr>
    </w:p>
    <w:p w14:paraId="00000004" w14:textId="77777777" w:rsidR="00015B44" w:rsidRDefault="001B2BD9">
      <w:pPr>
        <w:ind w:right="-720"/>
        <w:jc w:val="center"/>
        <w:rPr>
          <w:rFonts w:ascii="Arial" w:eastAsia="Arial" w:hAnsi="Arial" w:cs="Arial"/>
          <w:i/>
          <w:sz w:val="32"/>
          <w:szCs w:val="32"/>
        </w:rPr>
      </w:pPr>
      <w:r>
        <w:rPr>
          <w:rFonts w:ascii="Arial" w:eastAsia="Arial" w:hAnsi="Arial" w:cs="Arial"/>
          <w:b/>
          <w:i/>
          <w:sz w:val="32"/>
          <w:szCs w:val="32"/>
        </w:rPr>
        <w:t>Annual Report</w:t>
      </w:r>
    </w:p>
    <w:p w14:paraId="00000005" w14:textId="77777777" w:rsidR="00015B44" w:rsidRDefault="00015B44">
      <w:pPr>
        <w:ind w:right="-720"/>
        <w:rPr>
          <w:rFonts w:ascii="Arial" w:eastAsia="Arial" w:hAnsi="Arial" w:cs="Arial"/>
          <w:i/>
          <w:sz w:val="24"/>
          <w:szCs w:val="24"/>
        </w:rPr>
      </w:pPr>
    </w:p>
    <w:p w14:paraId="00000006" w14:textId="77777777" w:rsidR="00015B44" w:rsidRDefault="001B2BD9">
      <w:pPr>
        <w:ind w:right="-720"/>
        <w:jc w:val="center"/>
        <w:rPr>
          <w:rFonts w:ascii="Arial" w:eastAsia="Arial" w:hAnsi="Arial" w:cs="Arial"/>
          <w:b/>
          <w:sz w:val="24"/>
          <w:szCs w:val="24"/>
        </w:rPr>
      </w:pPr>
      <w:r>
        <w:rPr>
          <w:rFonts w:ascii="Arial" w:eastAsia="Arial" w:hAnsi="Arial" w:cs="Arial"/>
          <w:b/>
          <w:sz w:val="24"/>
          <w:szCs w:val="24"/>
        </w:rPr>
        <w:t>GOVERNMENT RELATIONS (GR)</w:t>
      </w:r>
    </w:p>
    <w:p w14:paraId="00000007" w14:textId="77777777" w:rsidR="00015B44" w:rsidRDefault="001B2BD9">
      <w:pPr>
        <w:ind w:right="-720"/>
        <w:jc w:val="center"/>
        <w:rPr>
          <w:rFonts w:ascii="Arial" w:eastAsia="Arial" w:hAnsi="Arial" w:cs="Arial"/>
          <w:sz w:val="24"/>
          <w:szCs w:val="24"/>
        </w:rPr>
      </w:pPr>
      <w:r>
        <w:rPr>
          <w:rFonts w:ascii="Arial" w:eastAsia="Arial" w:hAnsi="Arial" w:cs="Arial"/>
          <w:b/>
          <w:sz w:val="24"/>
          <w:szCs w:val="24"/>
        </w:rPr>
        <w:t>September 1st, 2024</w:t>
      </w:r>
    </w:p>
    <w:p w14:paraId="00000008" w14:textId="77777777" w:rsidR="00015B44" w:rsidRDefault="00015B44">
      <w:pPr>
        <w:rPr>
          <w:rFonts w:ascii="Arial" w:eastAsia="Arial" w:hAnsi="Arial" w:cs="Arial"/>
          <w:sz w:val="24"/>
          <w:szCs w:val="24"/>
        </w:rPr>
      </w:pPr>
    </w:p>
    <w:p w14:paraId="00000009" w14:textId="77777777" w:rsidR="00015B44" w:rsidRDefault="001B2BD9">
      <w:pPr>
        <w:pBdr>
          <w:top w:val="nil"/>
          <w:left w:val="nil"/>
          <w:bottom w:val="nil"/>
          <w:right w:val="nil"/>
          <w:between w:val="nil"/>
        </w:pBdr>
        <w:ind w:right="-720"/>
        <w:rPr>
          <w:color w:val="000000"/>
          <w:sz w:val="24"/>
          <w:szCs w:val="24"/>
        </w:rPr>
      </w:pPr>
      <w:r>
        <w:rPr>
          <w:rFonts w:ascii="Arial" w:eastAsia="Arial" w:hAnsi="Arial" w:cs="Arial"/>
          <w:b/>
          <w:color w:val="000000"/>
          <w:sz w:val="24"/>
          <w:szCs w:val="24"/>
        </w:rPr>
        <w:t>Leadership Information</w:t>
      </w:r>
    </w:p>
    <w:p w14:paraId="0000000A" w14:textId="77777777" w:rsidR="00015B44" w:rsidRDefault="00015B44"/>
    <w:p w14:paraId="0000000B" w14:textId="77777777" w:rsidR="00015B44" w:rsidRDefault="001B2BD9">
      <w:pPr>
        <w:numPr>
          <w:ilvl w:val="0"/>
          <w:numId w:val="3"/>
        </w:numPr>
        <w:pBdr>
          <w:top w:val="nil"/>
          <w:left w:val="nil"/>
          <w:bottom w:val="nil"/>
          <w:right w:val="nil"/>
          <w:between w:val="nil"/>
        </w:pBdr>
        <w:ind w:right="-720"/>
        <w:rPr>
          <w:rFonts w:ascii="Arial" w:eastAsia="Arial" w:hAnsi="Arial" w:cs="Arial"/>
          <w:b/>
          <w:sz w:val="24"/>
          <w:szCs w:val="24"/>
        </w:rPr>
      </w:pPr>
      <w:r>
        <w:rPr>
          <w:rFonts w:ascii="Arial" w:eastAsia="Arial" w:hAnsi="Arial" w:cs="Arial"/>
          <w:b/>
          <w:sz w:val="24"/>
          <w:szCs w:val="24"/>
        </w:rPr>
        <w:t xml:space="preserve">2023-24 Co-Chair - </w:t>
      </w:r>
      <w:r>
        <w:rPr>
          <w:rFonts w:ascii="Arial" w:eastAsia="Arial" w:hAnsi="Arial" w:cs="Arial"/>
          <w:sz w:val="24"/>
          <w:szCs w:val="24"/>
        </w:rPr>
        <w:t>Elle O’Flaherty, elleoflaherty@interlacesolutions.com; 202-906-0618; 1864 Monroe St., NW, Washington, DC 20010</w:t>
      </w:r>
    </w:p>
    <w:p w14:paraId="0000000C" w14:textId="77777777" w:rsidR="00015B44" w:rsidRDefault="001B2BD9">
      <w:pPr>
        <w:numPr>
          <w:ilvl w:val="0"/>
          <w:numId w:val="3"/>
        </w:numPr>
        <w:pBdr>
          <w:top w:val="nil"/>
          <w:left w:val="nil"/>
          <w:bottom w:val="nil"/>
          <w:right w:val="nil"/>
          <w:between w:val="nil"/>
        </w:pBdr>
        <w:ind w:right="-720"/>
        <w:rPr>
          <w:rFonts w:ascii="Arial" w:eastAsia="Arial" w:hAnsi="Arial" w:cs="Arial"/>
          <w:b/>
          <w:sz w:val="24"/>
          <w:szCs w:val="24"/>
        </w:rPr>
      </w:pPr>
      <w:r>
        <w:rPr>
          <w:rFonts w:ascii="Arial" w:eastAsia="Arial" w:hAnsi="Arial" w:cs="Arial"/>
          <w:b/>
          <w:sz w:val="24"/>
          <w:szCs w:val="24"/>
        </w:rPr>
        <w:t xml:space="preserve">2023-24 Co-Chair - </w:t>
      </w:r>
      <w:r>
        <w:rPr>
          <w:rFonts w:ascii="Arial" w:eastAsia="Arial" w:hAnsi="Arial" w:cs="Arial"/>
          <w:sz w:val="24"/>
          <w:szCs w:val="24"/>
        </w:rPr>
        <w:t>Shelby McIntyre, smcintyre1@pasadena.edu; shelbynmc@gmail.com; 541-207-6506; 4441 Cloud Ave #2, La Crescenta, CA 91214</w:t>
      </w:r>
    </w:p>
    <w:p w14:paraId="0000000D" w14:textId="77777777" w:rsidR="00015B44" w:rsidRDefault="001B2BD9">
      <w:pPr>
        <w:numPr>
          <w:ilvl w:val="0"/>
          <w:numId w:val="5"/>
        </w:numPr>
        <w:pBdr>
          <w:top w:val="nil"/>
          <w:left w:val="nil"/>
          <w:bottom w:val="nil"/>
          <w:right w:val="nil"/>
          <w:between w:val="nil"/>
        </w:pBdr>
        <w:ind w:right="-720"/>
        <w:rPr>
          <w:rFonts w:ascii="Arial" w:eastAsia="Arial" w:hAnsi="Arial" w:cs="Arial"/>
          <w:color w:val="000000"/>
          <w:sz w:val="24"/>
          <w:szCs w:val="24"/>
        </w:rPr>
      </w:pPr>
      <w:r>
        <w:rPr>
          <w:rFonts w:ascii="Arial" w:eastAsia="Arial" w:hAnsi="Arial" w:cs="Arial"/>
          <w:b/>
          <w:color w:val="000000"/>
          <w:sz w:val="24"/>
          <w:szCs w:val="24"/>
        </w:rPr>
        <w:t>List Committee Members</w:t>
      </w:r>
      <w:r>
        <w:rPr>
          <w:rFonts w:ascii="Arial" w:eastAsia="Arial" w:hAnsi="Arial" w:cs="Arial"/>
          <w:sz w:val="24"/>
          <w:szCs w:val="24"/>
        </w:rPr>
        <w:t xml:space="preserve"> -</w:t>
      </w:r>
      <w:r>
        <w:rPr>
          <w:rFonts w:ascii="Arial" w:eastAsia="Arial" w:hAnsi="Arial" w:cs="Arial"/>
          <w:color w:val="000000"/>
          <w:sz w:val="24"/>
          <w:szCs w:val="24"/>
        </w:rPr>
        <w:t xml:space="preserve"> Sarah JanTausch (</w:t>
      </w:r>
      <w:r>
        <w:rPr>
          <w:rFonts w:ascii="Arial" w:eastAsia="Arial" w:hAnsi="Arial" w:cs="Arial"/>
          <w:sz w:val="24"/>
          <w:szCs w:val="24"/>
        </w:rPr>
        <w:t xml:space="preserve">incoming Co-Chair), Natalie Kauffman, </w:t>
      </w:r>
      <w:r>
        <w:rPr>
          <w:rFonts w:ascii="Arial" w:eastAsia="Arial" w:hAnsi="Arial" w:cs="Arial"/>
          <w:color w:val="000000"/>
          <w:sz w:val="24"/>
          <w:szCs w:val="24"/>
        </w:rPr>
        <w:t>Amy Policastro</w:t>
      </w:r>
      <w:r>
        <w:rPr>
          <w:rFonts w:ascii="Arial" w:eastAsia="Arial" w:hAnsi="Arial" w:cs="Arial"/>
          <w:sz w:val="24"/>
          <w:szCs w:val="24"/>
        </w:rPr>
        <w:t xml:space="preserve">, Lana Kaye Farley, Steve Myers, Jonae Watts, Rae Stout, Sherita Bryant, Patricia Ferguson, Maisie Lynch, Jill Minor, Margi Williams, Steven D. Thomas, Saecilia Jackson, Ann Dawson, Ron Cathey, Terence Chia, Diana Bailey, Rebecca Dedmond, Dr. Adrienne C. Smith, </w:t>
      </w:r>
      <w:r>
        <w:rPr>
          <w:rFonts w:ascii="Arial" w:eastAsia="Arial" w:hAnsi="Arial" w:cs="Arial"/>
          <w:color w:val="222222"/>
          <w:sz w:val="24"/>
          <w:szCs w:val="24"/>
          <w:highlight w:val="white"/>
        </w:rPr>
        <w:t>Eugenie Lewis, Gladys Wan, Kyle Inselman, Gorakh Pawar</w:t>
      </w:r>
    </w:p>
    <w:p w14:paraId="0000000E" w14:textId="77777777" w:rsidR="00015B44" w:rsidRDefault="001B2BD9">
      <w:pPr>
        <w:numPr>
          <w:ilvl w:val="0"/>
          <w:numId w:val="5"/>
        </w:numPr>
        <w:pBdr>
          <w:top w:val="nil"/>
          <w:left w:val="nil"/>
          <w:bottom w:val="nil"/>
          <w:right w:val="nil"/>
          <w:between w:val="nil"/>
        </w:pBdr>
        <w:ind w:right="-720"/>
        <w:rPr>
          <w:rFonts w:ascii="Arial" w:eastAsia="Arial" w:hAnsi="Arial" w:cs="Arial"/>
          <w:color w:val="000000"/>
          <w:sz w:val="24"/>
          <w:szCs w:val="24"/>
        </w:rPr>
      </w:pPr>
      <w:r>
        <w:rPr>
          <w:rFonts w:ascii="Arial" w:eastAsia="Arial" w:hAnsi="Arial" w:cs="Arial"/>
          <w:b/>
          <w:color w:val="000000"/>
          <w:sz w:val="24"/>
          <w:szCs w:val="24"/>
        </w:rPr>
        <w:t>Board Liaison</w:t>
      </w:r>
      <w:r>
        <w:rPr>
          <w:rFonts w:ascii="Arial" w:eastAsia="Arial" w:hAnsi="Arial" w:cs="Arial"/>
          <w:color w:val="000000"/>
          <w:sz w:val="24"/>
          <w:szCs w:val="24"/>
        </w:rPr>
        <w:t>- Marty Apodaca</w:t>
      </w:r>
    </w:p>
    <w:p w14:paraId="0000000F" w14:textId="77777777" w:rsidR="00015B44" w:rsidRDefault="001B2BD9">
      <w:pPr>
        <w:numPr>
          <w:ilvl w:val="0"/>
          <w:numId w:val="5"/>
        </w:numPr>
        <w:pBdr>
          <w:top w:val="nil"/>
          <w:left w:val="nil"/>
          <w:bottom w:val="nil"/>
          <w:right w:val="nil"/>
          <w:between w:val="nil"/>
        </w:pBdr>
        <w:ind w:right="-720"/>
        <w:rPr>
          <w:rFonts w:ascii="Arial" w:eastAsia="Arial" w:hAnsi="Arial" w:cs="Arial"/>
          <w:sz w:val="24"/>
          <w:szCs w:val="24"/>
        </w:rPr>
      </w:pPr>
      <w:r>
        <w:rPr>
          <w:rFonts w:ascii="Arial" w:eastAsia="Arial" w:hAnsi="Arial" w:cs="Arial"/>
          <w:b/>
          <w:sz w:val="24"/>
          <w:szCs w:val="24"/>
        </w:rPr>
        <w:t>ACA Contacts</w:t>
      </w:r>
      <w:r>
        <w:rPr>
          <w:rFonts w:ascii="Arial" w:eastAsia="Arial" w:hAnsi="Arial" w:cs="Arial"/>
          <w:sz w:val="24"/>
          <w:szCs w:val="24"/>
        </w:rPr>
        <w:t xml:space="preserve"> - Guila Todd &amp; Caitlin Flanagan</w:t>
      </w:r>
    </w:p>
    <w:p w14:paraId="00000010" w14:textId="77777777" w:rsidR="00015B44" w:rsidRDefault="001B2BD9">
      <w:pPr>
        <w:numPr>
          <w:ilvl w:val="0"/>
          <w:numId w:val="5"/>
        </w:numPr>
        <w:pBdr>
          <w:top w:val="nil"/>
          <w:left w:val="nil"/>
          <w:bottom w:val="nil"/>
          <w:right w:val="nil"/>
          <w:between w:val="nil"/>
        </w:pBdr>
        <w:ind w:right="-720"/>
        <w:rPr>
          <w:rFonts w:ascii="Arial" w:eastAsia="Arial" w:hAnsi="Arial" w:cs="Arial"/>
          <w:color w:val="000000"/>
          <w:sz w:val="24"/>
          <w:szCs w:val="24"/>
        </w:rPr>
      </w:pPr>
      <w:r>
        <w:rPr>
          <w:rFonts w:ascii="Arial" w:eastAsia="Arial" w:hAnsi="Arial" w:cs="Arial"/>
          <w:b/>
          <w:sz w:val="24"/>
          <w:szCs w:val="24"/>
        </w:rPr>
        <w:t xml:space="preserve">Lobbyist </w:t>
      </w:r>
      <w:r>
        <w:rPr>
          <w:rFonts w:ascii="Arial" w:eastAsia="Arial" w:hAnsi="Arial" w:cs="Arial"/>
          <w:b/>
          <w:color w:val="000000"/>
          <w:sz w:val="24"/>
          <w:szCs w:val="24"/>
        </w:rPr>
        <w:t>representative(s)-</w:t>
      </w:r>
      <w:r>
        <w:rPr>
          <w:rFonts w:ascii="Arial" w:eastAsia="Arial" w:hAnsi="Arial" w:cs="Arial"/>
          <w:color w:val="000000"/>
          <w:sz w:val="24"/>
          <w:szCs w:val="24"/>
        </w:rPr>
        <w:t xml:space="preserve"> </w:t>
      </w:r>
      <w:r>
        <w:rPr>
          <w:rFonts w:ascii="Arial" w:eastAsia="Arial" w:hAnsi="Arial" w:cs="Arial"/>
          <w:sz w:val="24"/>
          <w:szCs w:val="24"/>
        </w:rPr>
        <w:t>Currently Vacant</w:t>
      </w:r>
    </w:p>
    <w:p w14:paraId="00000011" w14:textId="77777777" w:rsidR="00015B44" w:rsidRDefault="00015B44">
      <w:pPr>
        <w:ind w:right="-720"/>
        <w:rPr>
          <w:rFonts w:ascii="Arial" w:eastAsia="Arial" w:hAnsi="Arial" w:cs="Arial"/>
          <w:sz w:val="24"/>
          <w:szCs w:val="24"/>
        </w:rPr>
      </w:pPr>
    </w:p>
    <w:p w14:paraId="00000012" w14:textId="77777777" w:rsidR="00015B44" w:rsidRDefault="001B2BD9">
      <w:pPr>
        <w:ind w:right="-720"/>
        <w:rPr>
          <w:rFonts w:ascii="Arial" w:eastAsia="Arial" w:hAnsi="Arial" w:cs="Arial"/>
          <w:b/>
          <w:sz w:val="24"/>
          <w:szCs w:val="24"/>
        </w:rPr>
      </w:pPr>
      <w:r>
        <w:rPr>
          <w:rFonts w:ascii="Arial" w:eastAsia="Arial" w:hAnsi="Arial" w:cs="Arial"/>
          <w:b/>
          <w:sz w:val="24"/>
          <w:szCs w:val="24"/>
        </w:rPr>
        <w:t>Activities to Date:</w:t>
      </w:r>
    </w:p>
    <w:p w14:paraId="00000013" w14:textId="77777777" w:rsidR="00015B44" w:rsidRDefault="001B2BD9">
      <w:pPr>
        <w:ind w:right="-720"/>
        <w:rPr>
          <w:rFonts w:ascii="Arial" w:eastAsia="Arial" w:hAnsi="Arial" w:cs="Arial"/>
          <w:sz w:val="24"/>
          <w:szCs w:val="24"/>
          <w:u w:val="single"/>
        </w:rPr>
      </w:pPr>
      <w:r>
        <w:rPr>
          <w:rFonts w:ascii="Arial" w:eastAsia="Arial" w:hAnsi="Arial" w:cs="Arial"/>
          <w:sz w:val="24"/>
          <w:szCs w:val="24"/>
          <w:u w:val="single"/>
        </w:rPr>
        <w:t>Strategic Planning</w:t>
      </w:r>
    </w:p>
    <w:p w14:paraId="00000014" w14:textId="77777777" w:rsidR="00015B44" w:rsidRDefault="001B2BD9">
      <w:pPr>
        <w:numPr>
          <w:ilvl w:val="0"/>
          <w:numId w:val="1"/>
        </w:numPr>
        <w:ind w:right="-720"/>
        <w:rPr>
          <w:rFonts w:ascii="Arial" w:eastAsia="Arial" w:hAnsi="Arial" w:cs="Arial"/>
          <w:color w:val="000000"/>
          <w:sz w:val="24"/>
          <w:szCs w:val="24"/>
        </w:rPr>
      </w:pPr>
      <w:r>
        <w:rPr>
          <w:rFonts w:ascii="Arial" w:eastAsia="Arial" w:hAnsi="Arial" w:cs="Arial"/>
          <w:sz w:val="24"/>
          <w:szCs w:val="24"/>
        </w:rPr>
        <w:t xml:space="preserve">Completed strategic planning process to identify workstreams and actions throughout 2023-2024. </w:t>
      </w:r>
      <w:r>
        <w:rPr>
          <w:rFonts w:ascii="Arial" w:eastAsia="Arial" w:hAnsi="Arial" w:cs="Arial"/>
          <w:i/>
          <w:sz w:val="24"/>
          <w:szCs w:val="24"/>
        </w:rPr>
        <w:t>See GR Workstreams &amp; GR Action Plan.</w:t>
      </w:r>
    </w:p>
    <w:p w14:paraId="00000015" w14:textId="77777777" w:rsidR="00015B44" w:rsidRDefault="001B2BD9">
      <w:pPr>
        <w:numPr>
          <w:ilvl w:val="0"/>
          <w:numId w:val="1"/>
        </w:numPr>
        <w:ind w:right="-720"/>
        <w:rPr>
          <w:rFonts w:ascii="Arial" w:eastAsia="Arial" w:hAnsi="Arial" w:cs="Arial"/>
          <w:color w:val="000000"/>
          <w:sz w:val="24"/>
          <w:szCs w:val="24"/>
        </w:rPr>
      </w:pPr>
      <w:r>
        <w:rPr>
          <w:rFonts w:ascii="Arial" w:eastAsia="Arial" w:hAnsi="Arial" w:cs="Arial"/>
          <w:sz w:val="24"/>
          <w:szCs w:val="24"/>
        </w:rPr>
        <w:t xml:space="preserve">Wrote NCDA Policy Areas platform and received committee and NCDA Board approval. This document establishes NCDA’s policy platform and areas of focus. </w:t>
      </w:r>
      <w:r>
        <w:rPr>
          <w:rFonts w:ascii="Arial" w:eastAsia="Arial" w:hAnsi="Arial" w:cs="Arial"/>
          <w:i/>
          <w:sz w:val="24"/>
          <w:szCs w:val="24"/>
        </w:rPr>
        <w:t>See NCDA Policy Areas.</w:t>
      </w:r>
    </w:p>
    <w:p w14:paraId="00000016" w14:textId="77777777" w:rsidR="00015B44" w:rsidRDefault="001B2BD9">
      <w:pPr>
        <w:ind w:right="-720"/>
        <w:rPr>
          <w:rFonts w:ascii="Arial" w:eastAsia="Arial" w:hAnsi="Arial" w:cs="Arial"/>
          <w:sz w:val="24"/>
          <w:szCs w:val="24"/>
          <w:u w:val="single"/>
        </w:rPr>
      </w:pPr>
      <w:r>
        <w:rPr>
          <w:rFonts w:ascii="Arial" w:eastAsia="Arial" w:hAnsi="Arial" w:cs="Arial"/>
          <w:sz w:val="24"/>
          <w:szCs w:val="24"/>
          <w:u w:val="single"/>
        </w:rPr>
        <w:t xml:space="preserve">Policy </w:t>
      </w:r>
    </w:p>
    <w:p w14:paraId="00000017"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Delivered on federal proclamation of November 2023 as National Career Development Month and proclamations in the following states: Maryland, New Hampshire, North Carolina, Ohio, Washington, DC, and Vermont.</w:t>
      </w:r>
    </w:p>
    <w:p w14:paraId="00000018" w14:textId="77777777" w:rsidR="00015B44" w:rsidRDefault="001B2BD9">
      <w:pPr>
        <w:numPr>
          <w:ilvl w:val="1"/>
          <w:numId w:val="1"/>
        </w:numPr>
        <w:ind w:right="-720"/>
        <w:rPr>
          <w:rFonts w:ascii="Arial" w:eastAsia="Arial" w:hAnsi="Arial" w:cs="Arial"/>
          <w:sz w:val="24"/>
          <w:szCs w:val="24"/>
        </w:rPr>
      </w:pPr>
      <w:r>
        <w:rPr>
          <w:rFonts w:ascii="Arial" w:eastAsia="Arial" w:hAnsi="Arial" w:cs="Arial"/>
          <w:sz w:val="24"/>
          <w:szCs w:val="24"/>
        </w:rPr>
        <w:t>Additionally, submitted proclamation requests in the following state: CA.</w:t>
      </w:r>
    </w:p>
    <w:p w14:paraId="00000019"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For 2024, Maryland was the 1st NCDA CDA in Nation to be Granted Governor Proclamation for November 2024 as National Career Development Month, with more states to follow</w:t>
      </w:r>
    </w:p>
    <w:p w14:paraId="0000001A"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Wrote public statements &amp; received board approval:</w:t>
      </w:r>
    </w:p>
    <w:p w14:paraId="0000001B" w14:textId="77777777" w:rsidR="00015B44" w:rsidRDefault="001B2BD9">
      <w:pPr>
        <w:numPr>
          <w:ilvl w:val="1"/>
          <w:numId w:val="1"/>
        </w:numPr>
        <w:ind w:right="-720"/>
        <w:rPr>
          <w:rFonts w:ascii="Arial" w:eastAsia="Arial" w:hAnsi="Arial" w:cs="Arial"/>
          <w:sz w:val="24"/>
          <w:szCs w:val="24"/>
        </w:rPr>
      </w:pPr>
      <w:hyperlink r:id="rId7">
        <w:r>
          <w:rPr>
            <w:rFonts w:ascii="Arial" w:eastAsia="Arial" w:hAnsi="Arial" w:cs="Arial"/>
            <w:color w:val="1155CC"/>
            <w:sz w:val="24"/>
            <w:szCs w:val="24"/>
            <w:u w:val="single"/>
          </w:rPr>
          <w:t>NCDA GR Public Statement on Unpaid Internships</w:t>
        </w:r>
      </w:hyperlink>
    </w:p>
    <w:p w14:paraId="0000001C" w14:textId="77777777" w:rsidR="00015B44" w:rsidRDefault="001B2BD9">
      <w:pPr>
        <w:numPr>
          <w:ilvl w:val="1"/>
          <w:numId w:val="1"/>
        </w:numPr>
        <w:ind w:right="-720"/>
        <w:rPr>
          <w:rFonts w:ascii="Arial" w:eastAsia="Arial" w:hAnsi="Arial" w:cs="Arial"/>
          <w:sz w:val="24"/>
          <w:szCs w:val="24"/>
        </w:rPr>
      </w:pPr>
      <w:hyperlink r:id="rId8">
        <w:r>
          <w:rPr>
            <w:rFonts w:ascii="Arial" w:eastAsia="Arial" w:hAnsi="Arial" w:cs="Arial"/>
            <w:color w:val="1155CC"/>
            <w:sz w:val="24"/>
            <w:szCs w:val="24"/>
            <w:u w:val="single"/>
          </w:rPr>
          <w:t>NCDA GR Endorsement Statement - CAREERS Act</w:t>
        </w:r>
      </w:hyperlink>
    </w:p>
    <w:p w14:paraId="0000001D"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lastRenderedPageBreak/>
        <w:t>NCDA GR Committee voted to endorse the following legislation:</w:t>
      </w:r>
    </w:p>
    <w:p w14:paraId="0000001E" w14:textId="77777777" w:rsidR="00015B44" w:rsidRDefault="001B2BD9">
      <w:pPr>
        <w:numPr>
          <w:ilvl w:val="1"/>
          <w:numId w:val="1"/>
        </w:numPr>
        <w:spacing w:line="276" w:lineRule="auto"/>
        <w:rPr>
          <w:rFonts w:ascii="Arial" w:eastAsia="Arial" w:hAnsi="Arial" w:cs="Arial"/>
          <w:sz w:val="24"/>
          <w:szCs w:val="24"/>
        </w:rPr>
      </w:pPr>
      <w:r>
        <w:rPr>
          <w:rFonts w:ascii="Arial" w:eastAsia="Arial" w:hAnsi="Arial" w:cs="Arial"/>
          <w:sz w:val="24"/>
          <w:szCs w:val="24"/>
        </w:rPr>
        <w:t xml:space="preserve">H.R. 6585: </w:t>
      </w:r>
      <w:hyperlink r:id="rId9">
        <w:r>
          <w:rPr>
            <w:rFonts w:ascii="Arial" w:eastAsia="Arial" w:hAnsi="Arial" w:cs="Arial"/>
            <w:color w:val="1155CC"/>
            <w:sz w:val="24"/>
            <w:szCs w:val="24"/>
            <w:u w:val="single"/>
          </w:rPr>
          <w:t>Bipartisan Workforce Pell Act</w:t>
        </w:r>
      </w:hyperlink>
    </w:p>
    <w:p w14:paraId="0000001F" w14:textId="77777777" w:rsidR="00015B44" w:rsidRDefault="001B2BD9">
      <w:pPr>
        <w:numPr>
          <w:ilvl w:val="1"/>
          <w:numId w:val="1"/>
        </w:numPr>
        <w:spacing w:line="276" w:lineRule="auto"/>
        <w:rPr>
          <w:rFonts w:ascii="Arial" w:eastAsia="Arial" w:hAnsi="Arial" w:cs="Arial"/>
          <w:sz w:val="24"/>
          <w:szCs w:val="24"/>
        </w:rPr>
      </w:pPr>
      <w:r>
        <w:rPr>
          <w:rFonts w:ascii="Arial" w:eastAsia="Arial" w:hAnsi="Arial" w:cs="Arial"/>
          <w:sz w:val="24"/>
          <w:szCs w:val="24"/>
        </w:rPr>
        <w:t xml:space="preserve">H.R. 7128: </w:t>
      </w:r>
      <w:hyperlink r:id="rId10">
        <w:r>
          <w:rPr>
            <w:rFonts w:ascii="Arial" w:eastAsia="Arial" w:hAnsi="Arial" w:cs="Arial"/>
            <w:color w:val="1155CC"/>
            <w:sz w:val="24"/>
            <w:szCs w:val="24"/>
            <w:u w:val="single"/>
          </w:rPr>
          <w:t>WOSB Integrity Act of 2024</w:t>
        </w:r>
      </w:hyperlink>
    </w:p>
    <w:p w14:paraId="00000020" w14:textId="77777777" w:rsidR="00015B44" w:rsidRDefault="001B2BD9">
      <w:pPr>
        <w:numPr>
          <w:ilvl w:val="1"/>
          <w:numId w:val="1"/>
        </w:numPr>
        <w:spacing w:line="276" w:lineRule="auto"/>
        <w:rPr>
          <w:rFonts w:ascii="Arial" w:eastAsia="Arial" w:hAnsi="Arial" w:cs="Arial"/>
          <w:sz w:val="24"/>
          <w:szCs w:val="24"/>
        </w:rPr>
      </w:pPr>
      <w:r>
        <w:rPr>
          <w:rFonts w:ascii="Arial" w:eastAsia="Arial" w:hAnsi="Arial" w:cs="Arial"/>
          <w:sz w:val="24"/>
          <w:szCs w:val="24"/>
        </w:rPr>
        <w:t xml:space="preserve">H.R. 7105: </w:t>
      </w:r>
      <w:hyperlink r:id="rId11">
        <w:r>
          <w:rPr>
            <w:rFonts w:ascii="Arial" w:eastAsia="Arial" w:hAnsi="Arial" w:cs="Arial"/>
            <w:color w:val="1155CC"/>
            <w:sz w:val="24"/>
            <w:szCs w:val="24"/>
            <w:u w:val="single"/>
          </w:rPr>
          <w:t>WOSB Certification and Opportunity Expansion Act</w:t>
        </w:r>
      </w:hyperlink>
    </w:p>
    <w:p w14:paraId="00000021" w14:textId="77777777" w:rsidR="00015B44" w:rsidRDefault="001B2BD9">
      <w:pPr>
        <w:numPr>
          <w:ilvl w:val="1"/>
          <w:numId w:val="1"/>
        </w:numPr>
        <w:spacing w:line="276" w:lineRule="auto"/>
        <w:rPr>
          <w:rFonts w:ascii="Arial" w:eastAsia="Arial" w:hAnsi="Arial" w:cs="Arial"/>
          <w:sz w:val="24"/>
          <w:szCs w:val="24"/>
        </w:rPr>
      </w:pPr>
      <w:r>
        <w:rPr>
          <w:rFonts w:ascii="Arial" w:eastAsia="Arial" w:hAnsi="Arial" w:cs="Arial"/>
          <w:sz w:val="24"/>
          <w:szCs w:val="24"/>
        </w:rPr>
        <w:t xml:space="preserve">H.R. 7102: </w:t>
      </w:r>
      <w:hyperlink r:id="rId12">
        <w:r>
          <w:rPr>
            <w:rFonts w:ascii="Arial" w:eastAsia="Arial" w:hAnsi="Arial" w:cs="Arial"/>
            <w:color w:val="1155CC"/>
            <w:sz w:val="24"/>
            <w:szCs w:val="24"/>
            <w:u w:val="single"/>
          </w:rPr>
          <w:t>Native American Entrepreneurial Opportunity Act</w:t>
        </w:r>
      </w:hyperlink>
    </w:p>
    <w:p w14:paraId="00000022" w14:textId="77777777" w:rsidR="00015B44" w:rsidRDefault="001B2BD9">
      <w:pPr>
        <w:numPr>
          <w:ilvl w:val="1"/>
          <w:numId w:val="1"/>
        </w:numPr>
        <w:spacing w:line="276" w:lineRule="auto"/>
        <w:rPr>
          <w:rFonts w:ascii="Arial" w:eastAsia="Arial" w:hAnsi="Arial" w:cs="Arial"/>
          <w:sz w:val="24"/>
          <w:szCs w:val="24"/>
        </w:rPr>
      </w:pPr>
      <w:r>
        <w:rPr>
          <w:rFonts w:ascii="Arial" w:eastAsia="Arial" w:hAnsi="Arial" w:cs="Arial"/>
          <w:sz w:val="24"/>
          <w:szCs w:val="24"/>
        </w:rPr>
        <w:t xml:space="preserve">H.R. 3511: </w:t>
      </w:r>
      <w:hyperlink r:id="rId13">
        <w:r>
          <w:rPr>
            <w:rFonts w:ascii="Arial" w:eastAsia="Arial" w:hAnsi="Arial" w:cs="Arial"/>
            <w:color w:val="1155CC"/>
            <w:sz w:val="24"/>
            <w:szCs w:val="24"/>
            <w:u w:val="single"/>
          </w:rPr>
          <w:t>Service-Disable Veterans Opportunities in Small Business Act</w:t>
        </w:r>
      </w:hyperlink>
    </w:p>
    <w:p w14:paraId="00000023" w14:textId="77777777" w:rsidR="00015B44" w:rsidRDefault="001B2BD9">
      <w:pPr>
        <w:numPr>
          <w:ilvl w:val="1"/>
          <w:numId w:val="1"/>
        </w:numPr>
        <w:spacing w:line="276" w:lineRule="auto"/>
        <w:rPr>
          <w:rFonts w:ascii="Arial" w:eastAsia="Arial" w:hAnsi="Arial" w:cs="Arial"/>
          <w:sz w:val="24"/>
          <w:szCs w:val="24"/>
        </w:rPr>
      </w:pPr>
      <w:r>
        <w:rPr>
          <w:rFonts w:ascii="Arial" w:eastAsia="Arial" w:hAnsi="Arial" w:cs="Arial"/>
          <w:sz w:val="24"/>
          <w:szCs w:val="24"/>
        </w:rPr>
        <w:t xml:space="preserve">H.R. 7395: </w:t>
      </w:r>
      <w:hyperlink r:id="rId14">
        <w:r>
          <w:rPr>
            <w:rFonts w:ascii="Arial" w:eastAsia="Arial" w:hAnsi="Arial" w:cs="Arial"/>
            <w:color w:val="1155CC"/>
            <w:sz w:val="24"/>
            <w:szCs w:val="24"/>
            <w:u w:val="single"/>
          </w:rPr>
          <w:t>Counseling for Career Choice Act (H.R. 2733 last Congress)</w:t>
        </w:r>
      </w:hyperlink>
    </w:p>
    <w:p w14:paraId="00000024" w14:textId="77777777" w:rsidR="00015B44" w:rsidRDefault="001B2BD9">
      <w:pPr>
        <w:numPr>
          <w:ilvl w:val="1"/>
          <w:numId w:val="1"/>
        </w:numPr>
        <w:spacing w:line="276" w:lineRule="auto"/>
        <w:rPr>
          <w:rFonts w:ascii="Arial" w:eastAsia="Arial" w:hAnsi="Arial" w:cs="Arial"/>
          <w:sz w:val="24"/>
          <w:szCs w:val="24"/>
        </w:rPr>
      </w:pPr>
      <w:r>
        <w:rPr>
          <w:rFonts w:ascii="Arial" w:eastAsia="Arial" w:hAnsi="Arial" w:cs="Arial"/>
          <w:sz w:val="24"/>
          <w:szCs w:val="24"/>
        </w:rPr>
        <w:t>Reintroduction of the Skills Investment Act</w:t>
      </w:r>
    </w:p>
    <w:p w14:paraId="00000025" w14:textId="77777777" w:rsidR="00015B44" w:rsidRDefault="001B2BD9">
      <w:pPr>
        <w:ind w:right="-720"/>
        <w:rPr>
          <w:rFonts w:ascii="Arial" w:eastAsia="Arial" w:hAnsi="Arial" w:cs="Arial"/>
          <w:sz w:val="24"/>
          <w:szCs w:val="24"/>
          <w:u w:val="single"/>
        </w:rPr>
      </w:pPr>
      <w:r>
        <w:rPr>
          <w:rFonts w:ascii="Arial" w:eastAsia="Arial" w:hAnsi="Arial" w:cs="Arial"/>
          <w:sz w:val="24"/>
          <w:szCs w:val="24"/>
          <w:u w:val="single"/>
        </w:rPr>
        <w:t>Hill Day</w:t>
      </w:r>
    </w:p>
    <w:p w14:paraId="00000026" w14:textId="77777777" w:rsidR="00015B44" w:rsidRDefault="001B2BD9">
      <w:pPr>
        <w:numPr>
          <w:ilvl w:val="0"/>
          <w:numId w:val="4"/>
        </w:numPr>
        <w:ind w:right="-720"/>
        <w:rPr>
          <w:rFonts w:ascii="Arial" w:eastAsia="Arial" w:hAnsi="Arial" w:cs="Arial"/>
          <w:sz w:val="24"/>
          <w:szCs w:val="24"/>
        </w:rPr>
      </w:pPr>
      <w:r>
        <w:rPr>
          <w:rFonts w:ascii="Arial" w:eastAsia="Arial" w:hAnsi="Arial" w:cs="Arial"/>
          <w:sz w:val="24"/>
          <w:szCs w:val="24"/>
        </w:rPr>
        <w:t>Hill Day May 15-16, 2024.</w:t>
      </w:r>
    </w:p>
    <w:p w14:paraId="00000027" w14:textId="77777777" w:rsidR="00015B44" w:rsidRDefault="001B2BD9">
      <w:pPr>
        <w:numPr>
          <w:ilvl w:val="1"/>
          <w:numId w:val="4"/>
        </w:numPr>
        <w:ind w:right="-720"/>
        <w:rPr>
          <w:rFonts w:ascii="Arial" w:eastAsia="Arial" w:hAnsi="Arial" w:cs="Arial"/>
          <w:sz w:val="24"/>
          <w:szCs w:val="24"/>
        </w:rPr>
      </w:pPr>
      <w:r>
        <w:rPr>
          <w:rFonts w:ascii="Arial" w:eastAsia="Arial" w:hAnsi="Arial" w:cs="Arial"/>
          <w:sz w:val="24"/>
          <w:szCs w:val="24"/>
        </w:rPr>
        <w:t>Created &amp; facilitated half-day training for participants on advocacy 101 and best practices during Hill Day.</w:t>
      </w:r>
    </w:p>
    <w:p w14:paraId="00000028" w14:textId="77777777" w:rsidR="00015B44" w:rsidRDefault="001B2BD9">
      <w:pPr>
        <w:numPr>
          <w:ilvl w:val="1"/>
          <w:numId w:val="4"/>
        </w:numPr>
        <w:ind w:right="-720"/>
        <w:rPr>
          <w:rFonts w:ascii="Arial" w:eastAsia="Arial" w:hAnsi="Arial" w:cs="Arial"/>
          <w:sz w:val="24"/>
          <w:szCs w:val="24"/>
        </w:rPr>
      </w:pPr>
      <w:r>
        <w:rPr>
          <w:rFonts w:ascii="Arial" w:eastAsia="Arial" w:hAnsi="Arial" w:cs="Arial"/>
          <w:sz w:val="24"/>
          <w:szCs w:val="24"/>
        </w:rPr>
        <w:t>Supported key legislation: Jumpstart Our Businesses by Supporting Students Act of 2023 (JOBS Act of 2023) (S. 161), Workforce Innovation and Opportunity Act Reauthorization (HR 6655), and Rural Prosperity and Food Security Act (Farm Bill).</w:t>
      </w:r>
    </w:p>
    <w:p w14:paraId="00000029" w14:textId="77777777" w:rsidR="00015B44" w:rsidRDefault="001B2BD9">
      <w:pPr>
        <w:numPr>
          <w:ilvl w:val="1"/>
          <w:numId w:val="4"/>
        </w:numPr>
        <w:ind w:right="-720"/>
        <w:rPr>
          <w:rFonts w:ascii="Arial" w:eastAsia="Arial" w:hAnsi="Arial" w:cs="Arial"/>
          <w:sz w:val="24"/>
          <w:szCs w:val="24"/>
        </w:rPr>
      </w:pPr>
      <w:r>
        <w:rPr>
          <w:rFonts w:ascii="Arial" w:eastAsia="Arial" w:hAnsi="Arial" w:cs="Arial"/>
          <w:sz w:val="24"/>
          <w:szCs w:val="24"/>
        </w:rPr>
        <w:t>Met with 10+ congressional staffers and presented Legislative Award to the office of Senator Maggie Hassan.</w:t>
      </w:r>
    </w:p>
    <w:p w14:paraId="0000002A" w14:textId="77777777" w:rsidR="00015B44" w:rsidRDefault="001B2BD9">
      <w:pPr>
        <w:numPr>
          <w:ilvl w:val="1"/>
          <w:numId w:val="4"/>
        </w:numPr>
        <w:ind w:right="-720"/>
        <w:rPr>
          <w:rFonts w:ascii="Arial" w:eastAsia="Arial" w:hAnsi="Arial" w:cs="Arial"/>
          <w:sz w:val="24"/>
          <w:szCs w:val="24"/>
        </w:rPr>
      </w:pPr>
      <w:r>
        <w:rPr>
          <w:rFonts w:ascii="Arial" w:eastAsia="Arial" w:hAnsi="Arial" w:cs="Arial"/>
          <w:sz w:val="24"/>
          <w:szCs w:val="24"/>
        </w:rPr>
        <w:t>Developed leave-behind with information about NCDA and its policy positions.</w:t>
      </w:r>
    </w:p>
    <w:p w14:paraId="0000002B" w14:textId="77777777" w:rsidR="00015B44" w:rsidRDefault="001B2BD9">
      <w:pPr>
        <w:ind w:right="-720"/>
        <w:rPr>
          <w:rFonts w:ascii="Arial" w:eastAsia="Arial" w:hAnsi="Arial" w:cs="Arial"/>
          <w:sz w:val="24"/>
          <w:szCs w:val="24"/>
          <w:u w:val="single"/>
        </w:rPr>
      </w:pPr>
      <w:r>
        <w:rPr>
          <w:rFonts w:ascii="Arial" w:eastAsia="Arial" w:hAnsi="Arial" w:cs="Arial"/>
          <w:sz w:val="24"/>
          <w:szCs w:val="24"/>
          <w:u w:val="single"/>
        </w:rPr>
        <w:t>Member Services</w:t>
      </w:r>
    </w:p>
    <w:p w14:paraId="0000002C"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 xml:space="preserve">Continued relationship &amp; collaboration with the American Counseling Association (ACA). </w:t>
      </w:r>
    </w:p>
    <w:p w14:paraId="0000002D"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 xml:space="preserve">Identified National Career Development Association (NCDA) members’ needs and priorities for legislative advocacy through the use of an association-wide survey. </w:t>
      </w:r>
    </w:p>
    <w:p w14:paraId="0000002E"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Analyzed and incorporated survey feedback into NCDA Policy Areas platform.</w:t>
      </w:r>
    </w:p>
    <w:p w14:paraId="0000002F"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Held Quarterly State Contacts meetings:</w:t>
      </w:r>
    </w:p>
    <w:p w14:paraId="00000030" w14:textId="77777777" w:rsidR="00015B44" w:rsidRDefault="001B2BD9">
      <w:pPr>
        <w:numPr>
          <w:ilvl w:val="1"/>
          <w:numId w:val="1"/>
        </w:numPr>
        <w:ind w:right="-720"/>
        <w:rPr>
          <w:rFonts w:ascii="Arial" w:eastAsia="Arial" w:hAnsi="Arial" w:cs="Arial"/>
          <w:sz w:val="24"/>
          <w:szCs w:val="24"/>
        </w:rPr>
      </w:pPr>
      <w:r>
        <w:rPr>
          <w:rFonts w:ascii="Arial" w:eastAsia="Arial" w:hAnsi="Arial" w:cs="Arial"/>
          <w:sz w:val="24"/>
          <w:szCs w:val="24"/>
        </w:rPr>
        <w:t>Feb 5 (13 people registered &amp; 9 participated from states including CO, MD, MI, NC, OH, &amp; VA)</w:t>
      </w:r>
    </w:p>
    <w:p w14:paraId="00000031" w14:textId="77777777" w:rsidR="00015B44" w:rsidRDefault="001B2BD9">
      <w:pPr>
        <w:numPr>
          <w:ilvl w:val="1"/>
          <w:numId w:val="1"/>
        </w:numPr>
        <w:ind w:right="-720"/>
        <w:rPr>
          <w:rFonts w:ascii="Arial" w:eastAsia="Arial" w:hAnsi="Arial" w:cs="Arial"/>
          <w:sz w:val="24"/>
          <w:szCs w:val="24"/>
        </w:rPr>
      </w:pPr>
      <w:r>
        <w:rPr>
          <w:rFonts w:ascii="Arial" w:eastAsia="Arial" w:hAnsi="Arial" w:cs="Arial"/>
          <w:sz w:val="24"/>
          <w:szCs w:val="24"/>
        </w:rPr>
        <w:t>May 6 (8 participants from CA, CO, MD, MI, OH, PA, &amp; SC).</w:t>
      </w:r>
    </w:p>
    <w:p w14:paraId="00000032" w14:textId="77777777" w:rsidR="00015B44" w:rsidRDefault="001B2BD9">
      <w:pPr>
        <w:numPr>
          <w:ilvl w:val="1"/>
          <w:numId w:val="1"/>
        </w:numPr>
        <w:ind w:right="-720"/>
        <w:rPr>
          <w:rFonts w:ascii="Arial" w:eastAsia="Arial" w:hAnsi="Arial" w:cs="Arial"/>
          <w:sz w:val="24"/>
          <w:szCs w:val="24"/>
        </w:rPr>
      </w:pPr>
      <w:r>
        <w:rPr>
          <w:rFonts w:ascii="Arial" w:eastAsia="Arial" w:hAnsi="Arial" w:cs="Arial"/>
          <w:sz w:val="24"/>
          <w:szCs w:val="24"/>
        </w:rPr>
        <w:t>Aug 5 (13 participants from CA, CO, MD, MI, NM, &amp; OH).</w:t>
      </w:r>
    </w:p>
    <w:p w14:paraId="00000033" w14:textId="77777777" w:rsidR="00015B44" w:rsidRDefault="001B2BD9">
      <w:pPr>
        <w:ind w:right="-720"/>
        <w:rPr>
          <w:rFonts w:ascii="Arial" w:eastAsia="Arial" w:hAnsi="Arial" w:cs="Arial"/>
          <w:sz w:val="24"/>
          <w:szCs w:val="24"/>
          <w:u w:val="single"/>
        </w:rPr>
      </w:pPr>
      <w:r>
        <w:rPr>
          <w:rFonts w:ascii="Arial" w:eastAsia="Arial" w:hAnsi="Arial" w:cs="Arial"/>
          <w:sz w:val="24"/>
          <w:szCs w:val="24"/>
          <w:u w:val="single"/>
        </w:rPr>
        <w:t>Communication &amp; Conference</w:t>
      </w:r>
    </w:p>
    <w:p w14:paraId="00000034"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Updated NCDA GR Website with new information, including updated State Contacts page, NCDA Policy Areas platform, and updated policy reports.</w:t>
      </w:r>
    </w:p>
    <w:p w14:paraId="00000035"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Contributed two articles to September 2023 Career Developments Magazine.</w:t>
      </w:r>
    </w:p>
    <w:p w14:paraId="00000036"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Recorded an episode for NCDA Podcast 3/11/24 released 5/2024, informing NCDA members on committee happenings and advocacy strategies.</w:t>
      </w:r>
    </w:p>
    <w:p w14:paraId="00000037"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NCDA Webinar “Advocacy in Action: How New Legislation Will Transform Career Development” scheduled for Tuesday, April 30, 2024 1:00 - 2:00 pm (Eastern Time).</w:t>
      </w:r>
    </w:p>
    <w:p w14:paraId="00000038" w14:textId="77777777" w:rsidR="00015B44" w:rsidRDefault="001B2BD9">
      <w:pPr>
        <w:numPr>
          <w:ilvl w:val="0"/>
          <w:numId w:val="1"/>
        </w:numPr>
        <w:ind w:right="-720"/>
        <w:rPr>
          <w:rFonts w:ascii="Arial" w:eastAsia="Arial" w:hAnsi="Arial" w:cs="Arial"/>
          <w:sz w:val="24"/>
          <w:szCs w:val="24"/>
        </w:rPr>
      </w:pPr>
      <w:r>
        <w:rPr>
          <w:rFonts w:ascii="Arial" w:eastAsia="Arial" w:hAnsi="Arial" w:cs="Arial"/>
          <w:sz w:val="24"/>
          <w:szCs w:val="24"/>
        </w:rPr>
        <w:t>Contributions to NCDA 2024 Conference:</w:t>
      </w:r>
    </w:p>
    <w:p w14:paraId="00000039" w14:textId="77777777" w:rsidR="00015B44" w:rsidRDefault="001B2BD9">
      <w:pPr>
        <w:numPr>
          <w:ilvl w:val="1"/>
          <w:numId w:val="1"/>
        </w:numPr>
        <w:ind w:right="-720"/>
        <w:rPr>
          <w:rFonts w:ascii="Arial" w:eastAsia="Arial" w:hAnsi="Arial" w:cs="Arial"/>
          <w:sz w:val="24"/>
          <w:szCs w:val="24"/>
        </w:rPr>
      </w:pPr>
      <w:r>
        <w:rPr>
          <w:rFonts w:ascii="Arial" w:eastAsia="Arial" w:hAnsi="Arial" w:cs="Arial"/>
          <w:sz w:val="24"/>
          <w:szCs w:val="24"/>
        </w:rPr>
        <w:t>NCDA GR Committee Meeting Thursday, June 27 from 12:00 – 1:30 pm.</w:t>
      </w:r>
    </w:p>
    <w:p w14:paraId="0000003A" w14:textId="77777777" w:rsidR="00015B44" w:rsidRDefault="001B2BD9">
      <w:pPr>
        <w:numPr>
          <w:ilvl w:val="1"/>
          <w:numId w:val="1"/>
        </w:numPr>
        <w:ind w:right="-720"/>
        <w:rPr>
          <w:rFonts w:ascii="Arial" w:eastAsia="Arial" w:hAnsi="Arial" w:cs="Arial"/>
          <w:sz w:val="24"/>
          <w:szCs w:val="24"/>
        </w:rPr>
      </w:pPr>
      <w:r>
        <w:rPr>
          <w:rFonts w:ascii="Arial" w:eastAsia="Arial" w:hAnsi="Arial" w:cs="Arial"/>
          <w:sz w:val="24"/>
          <w:szCs w:val="24"/>
        </w:rPr>
        <w:t>Government Relations National Committee Session [briefing on legislative updates from the 23-24 year as well as legislative priorities and proposed next steps for 24-25] Thursday, June 27 from 1:50 - 3:00 pm.</w:t>
      </w:r>
    </w:p>
    <w:p w14:paraId="0000003B" w14:textId="77777777" w:rsidR="00015B44" w:rsidRDefault="001B2BD9">
      <w:pPr>
        <w:numPr>
          <w:ilvl w:val="1"/>
          <w:numId w:val="1"/>
        </w:numPr>
        <w:ind w:right="-720"/>
        <w:rPr>
          <w:rFonts w:ascii="Arial" w:eastAsia="Arial" w:hAnsi="Arial" w:cs="Arial"/>
          <w:sz w:val="24"/>
          <w:szCs w:val="24"/>
        </w:rPr>
      </w:pPr>
      <w:r>
        <w:rPr>
          <w:rFonts w:ascii="Arial" w:eastAsia="Arial" w:hAnsi="Arial" w:cs="Arial"/>
          <w:sz w:val="24"/>
          <w:szCs w:val="24"/>
        </w:rPr>
        <w:t>Creating Spaces for Advocacy with State CDAs hosted by NCDA GR member Sarah JanTausch Thursday, June 27 from 3:30-4:40 pm.</w:t>
      </w:r>
    </w:p>
    <w:p w14:paraId="0000003C" w14:textId="77777777" w:rsidR="00015B44" w:rsidRDefault="00015B44">
      <w:pPr>
        <w:ind w:right="-720"/>
        <w:rPr>
          <w:rFonts w:ascii="Arial" w:eastAsia="Arial" w:hAnsi="Arial" w:cs="Arial"/>
          <w:sz w:val="24"/>
          <w:szCs w:val="24"/>
        </w:rPr>
      </w:pPr>
    </w:p>
    <w:p w14:paraId="0000003D" w14:textId="77777777" w:rsidR="00015B44" w:rsidRDefault="001B2BD9">
      <w:pPr>
        <w:ind w:right="-720"/>
        <w:rPr>
          <w:rFonts w:ascii="Arial" w:eastAsia="Arial" w:hAnsi="Arial" w:cs="Arial"/>
          <w:sz w:val="24"/>
          <w:szCs w:val="24"/>
        </w:rPr>
      </w:pPr>
      <w:r>
        <w:rPr>
          <w:rFonts w:ascii="Arial" w:eastAsia="Arial" w:hAnsi="Arial" w:cs="Arial"/>
          <w:b/>
          <w:sz w:val="24"/>
          <w:szCs w:val="24"/>
        </w:rPr>
        <w:t>Projected Plan through fiscal year end (September 30</w:t>
      </w:r>
      <w:r>
        <w:rPr>
          <w:rFonts w:ascii="Arial" w:eastAsia="Arial" w:hAnsi="Arial" w:cs="Arial"/>
          <w:b/>
          <w:sz w:val="24"/>
          <w:szCs w:val="24"/>
          <w:vertAlign w:val="superscript"/>
        </w:rPr>
        <w:t>th</w:t>
      </w:r>
      <w:r>
        <w:rPr>
          <w:rFonts w:ascii="Arial" w:eastAsia="Arial" w:hAnsi="Arial" w:cs="Arial"/>
          <w:b/>
          <w:sz w:val="24"/>
          <w:szCs w:val="24"/>
        </w:rPr>
        <w:t>)</w:t>
      </w:r>
    </w:p>
    <w:p w14:paraId="0000003E" w14:textId="77777777" w:rsidR="00015B44" w:rsidRDefault="001B2BD9">
      <w:pPr>
        <w:numPr>
          <w:ilvl w:val="0"/>
          <w:numId w:val="4"/>
        </w:numPr>
        <w:ind w:right="-720"/>
        <w:rPr>
          <w:rFonts w:ascii="Arial" w:eastAsia="Arial" w:hAnsi="Arial" w:cs="Arial"/>
          <w:color w:val="000000"/>
          <w:sz w:val="24"/>
          <w:szCs w:val="24"/>
        </w:rPr>
      </w:pPr>
      <w:r>
        <w:rPr>
          <w:rFonts w:ascii="Arial" w:eastAsia="Arial" w:hAnsi="Arial" w:cs="Arial"/>
          <w:sz w:val="24"/>
          <w:szCs w:val="24"/>
        </w:rPr>
        <w:t>Identify plan for 24-25 Lobbying Presence for NCDA GR - options include purchasing legislative tracking software, partial-year contracting with a lobbyist for support with Hill Day, etc.</w:t>
      </w:r>
    </w:p>
    <w:p w14:paraId="0000003F" w14:textId="77777777" w:rsidR="00015B44" w:rsidRDefault="001B2BD9">
      <w:pPr>
        <w:numPr>
          <w:ilvl w:val="0"/>
          <w:numId w:val="4"/>
        </w:numPr>
        <w:ind w:right="-720"/>
        <w:rPr>
          <w:rFonts w:ascii="Arial" w:eastAsia="Arial" w:hAnsi="Arial" w:cs="Arial"/>
          <w:color w:val="000000"/>
          <w:sz w:val="24"/>
          <w:szCs w:val="24"/>
        </w:rPr>
      </w:pPr>
      <w:r>
        <w:rPr>
          <w:rFonts w:ascii="Arial" w:eastAsia="Arial" w:hAnsi="Arial" w:cs="Arial"/>
          <w:sz w:val="24"/>
          <w:szCs w:val="24"/>
        </w:rPr>
        <w:t>Strategic Planning: Develop more actionable GR Committee Workstreams - Goals &amp; Tasks with checklist to stay on track</w:t>
      </w:r>
    </w:p>
    <w:p w14:paraId="00000040" w14:textId="77777777" w:rsidR="00015B44" w:rsidRDefault="001B2BD9">
      <w:pPr>
        <w:numPr>
          <w:ilvl w:val="0"/>
          <w:numId w:val="4"/>
        </w:numPr>
        <w:ind w:right="-720"/>
        <w:rPr>
          <w:rFonts w:ascii="Arial" w:eastAsia="Arial" w:hAnsi="Arial" w:cs="Arial"/>
          <w:sz w:val="24"/>
          <w:szCs w:val="24"/>
        </w:rPr>
      </w:pPr>
      <w:r>
        <w:rPr>
          <w:rFonts w:ascii="Arial" w:eastAsia="Arial" w:hAnsi="Arial" w:cs="Arial"/>
          <w:sz w:val="24"/>
          <w:szCs w:val="24"/>
        </w:rPr>
        <w:t>Develop new communications strategy for NCDA GR Committee, based on input from survey sent to key stakeholders (State CDA GR Contacts, NCDA Board Members, NCDA Committee Chairs/Trustees, etc.)</w:t>
      </w:r>
    </w:p>
    <w:p w14:paraId="00000041" w14:textId="77777777" w:rsidR="00015B44" w:rsidRDefault="001B2BD9">
      <w:pPr>
        <w:numPr>
          <w:ilvl w:val="0"/>
          <w:numId w:val="4"/>
        </w:numPr>
        <w:ind w:right="-720"/>
        <w:rPr>
          <w:rFonts w:ascii="Arial" w:eastAsia="Arial" w:hAnsi="Arial" w:cs="Arial"/>
          <w:sz w:val="24"/>
          <w:szCs w:val="24"/>
        </w:rPr>
      </w:pPr>
      <w:r>
        <w:rPr>
          <w:rFonts w:ascii="Arial" w:eastAsia="Arial" w:hAnsi="Arial" w:cs="Arial"/>
          <w:sz w:val="24"/>
          <w:szCs w:val="24"/>
        </w:rPr>
        <w:t>Onboard new Co-Chair, Sarah JanTausch (elected during July NCDA GR Committee Meeting)</w:t>
      </w:r>
    </w:p>
    <w:p w14:paraId="00000042" w14:textId="77777777" w:rsidR="00015B44" w:rsidRDefault="00015B44">
      <w:pPr>
        <w:ind w:right="-720"/>
        <w:rPr>
          <w:rFonts w:ascii="Arial" w:eastAsia="Arial" w:hAnsi="Arial" w:cs="Arial"/>
          <w:sz w:val="24"/>
          <w:szCs w:val="24"/>
        </w:rPr>
      </w:pPr>
    </w:p>
    <w:p w14:paraId="00000043" w14:textId="77777777" w:rsidR="00015B44" w:rsidRDefault="001B2BD9">
      <w:pPr>
        <w:ind w:right="-720"/>
        <w:rPr>
          <w:rFonts w:ascii="Arial" w:eastAsia="Arial" w:hAnsi="Arial" w:cs="Arial"/>
          <w:b/>
          <w:sz w:val="24"/>
          <w:szCs w:val="24"/>
        </w:rPr>
      </w:pPr>
      <w:r>
        <w:rPr>
          <w:rFonts w:ascii="Arial" w:eastAsia="Arial" w:hAnsi="Arial" w:cs="Arial"/>
          <w:b/>
          <w:sz w:val="24"/>
          <w:szCs w:val="24"/>
        </w:rPr>
        <w:t>If you received funding for your work, what specific outcome(s) benefited NCDA?</w:t>
      </w:r>
    </w:p>
    <w:p w14:paraId="00000044" w14:textId="77777777" w:rsidR="00015B44" w:rsidRDefault="001B2BD9">
      <w:pPr>
        <w:numPr>
          <w:ilvl w:val="0"/>
          <w:numId w:val="2"/>
        </w:numPr>
        <w:ind w:right="-720"/>
      </w:pPr>
      <w:r>
        <w:rPr>
          <w:rFonts w:ascii="Arial" w:eastAsia="Arial" w:hAnsi="Arial" w:cs="Arial"/>
          <w:sz w:val="24"/>
          <w:szCs w:val="24"/>
        </w:rPr>
        <w:t>Very successful 2024 Hill Day with over 10+ congressional staffer meetings executed, including the offices of:</w:t>
      </w:r>
    </w:p>
    <w:p w14:paraId="00000045" w14:textId="77777777" w:rsidR="00015B44" w:rsidRDefault="001B2BD9">
      <w:pPr>
        <w:numPr>
          <w:ilvl w:val="1"/>
          <w:numId w:val="2"/>
        </w:numPr>
        <w:ind w:right="-720"/>
        <w:rPr>
          <w:rFonts w:ascii="Arial" w:eastAsia="Arial" w:hAnsi="Arial" w:cs="Arial"/>
          <w:sz w:val="24"/>
          <w:szCs w:val="24"/>
        </w:rPr>
      </w:pPr>
      <w:r>
        <w:rPr>
          <w:rFonts w:ascii="Arial" w:eastAsia="Arial" w:hAnsi="Arial" w:cs="Arial"/>
          <w:sz w:val="24"/>
          <w:szCs w:val="24"/>
        </w:rPr>
        <w:t>Representative Glenn “GT” Thompson</w:t>
      </w:r>
    </w:p>
    <w:p w14:paraId="00000046" w14:textId="77777777" w:rsidR="00015B44" w:rsidRDefault="001B2BD9">
      <w:pPr>
        <w:numPr>
          <w:ilvl w:val="1"/>
          <w:numId w:val="2"/>
        </w:numPr>
        <w:ind w:right="-720"/>
        <w:rPr>
          <w:rFonts w:ascii="Arial" w:eastAsia="Arial" w:hAnsi="Arial" w:cs="Arial"/>
          <w:sz w:val="24"/>
          <w:szCs w:val="24"/>
        </w:rPr>
      </w:pPr>
      <w:r>
        <w:rPr>
          <w:rFonts w:ascii="Arial" w:eastAsia="Arial" w:hAnsi="Arial" w:cs="Arial"/>
          <w:sz w:val="24"/>
          <w:szCs w:val="24"/>
        </w:rPr>
        <w:t>Representative Jim Jordan</w:t>
      </w:r>
    </w:p>
    <w:p w14:paraId="00000047" w14:textId="77777777" w:rsidR="00015B44" w:rsidRDefault="001B2BD9">
      <w:pPr>
        <w:numPr>
          <w:ilvl w:val="1"/>
          <w:numId w:val="2"/>
        </w:numPr>
        <w:ind w:right="-720"/>
        <w:rPr>
          <w:rFonts w:ascii="Arial" w:eastAsia="Arial" w:hAnsi="Arial" w:cs="Arial"/>
          <w:sz w:val="24"/>
          <w:szCs w:val="24"/>
        </w:rPr>
      </w:pPr>
      <w:r>
        <w:rPr>
          <w:rFonts w:ascii="Arial" w:eastAsia="Arial" w:hAnsi="Arial" w:cs="Arial"/>
          <w:sz w:val="24"/>
          <w:szCs w:val="24"/>
        </w:rPr>
        <w:t>Representative Judy Chu</w:t>
      </w:r>
    </w:p>
    <w:p w14:paraId="00000048" w14:textId="77777777" w:rsidR="00015B44" w:rsidRDefault="001B2BD9">
      <w:pPr>
        <w:numPr>
          <w:ilvl w:val="1"/>
          <w:numId w:val="2"/>
        </w:numPr>
        <w:ind w:right="-720"/>
        <w:rPr>
          <w:rFonts w:ascii="Arial" w:eastAsia="Arial" w:hAnsi="Arial" w:cs="Arial"/>
          <w:sz w:val="24"/>
          <w:szCs w:val="24"/>
        </w:rPr>
      </w:pPr>
      <w:r>
        <w:rPr>
          <w:rFonts w:ascii="Arial" w:eastAsia="Arial" w:hAnsi="Arial" w:cs="Arial"/>
          <w:sz w:val="24"/>
          <w:szCs w:val="24"/>
        </w:rPr>
        <w:t>Representative Adam Schiff</w:t>
      </w:r>
    </w:p>
    <w:p w14:paraId="00000049" w14:textId="77777777" w:rsidR="00015B44" w:rsidRDefault="001B2BD9">
      <w:pPr>
        <w:numPr>
          <w:ilvl w:val="1"/>
          <w:numId w:val="2"/>
        </w:numPr>
        <w:ind w:right="-720"/>
        <w:rPr>
          <w:rFonts w:ascii="Arial" w:eastAsia="Arial" w:hAnsi="Arial" w:cs="Arial"/>
          <w:sz w:val="24"/>
          <w:szCs w:val="24"/>
        </w:rPr>
      </w:pPr>
      <w:r>
        <w:rPr>
          <w:rFonts w:ascii="Arial" w:eastAsia="Arial" w:hAnsi="Arial" w:cs="Arial"/>
          <w:sz w:val="24"/>
          <w:szCs w:val="24"/>
        </w:rPr>
        <w:t>Senator JD Vance</w:t>
      </w:r>
    </w:p>
    <w:p w14:paraId="0000004A" w14:textId="77777777" w:rsidR="00015B44" w:rsidRDefault="001B2BD9">
      <w:pPr>
        <w:numPr>
          <w:ilvl w:val="1"/>
          <w:numId w:val="2"/>
        </w:numPr>
        <w:ind w:right="-720"/>
        <w:rPr>
          <w:rFonts w:ascii="Arial" w:eastAsia="Arial" w:hAnsi="Arial" w:cs="Arial"/>
          <w:sz w:val="24"/>
          <w:szCs w:val="24"/>
        </w:rPr>
      </w:pPr>
      <w:r>
        <w:rPr>
          <w:rFonts w:ascii="Arial" w:eastAsia="Arial" w:hAnsi="Arial" w:cs="Arial"/>
          <w:sz w:val="24"/>
          <w:szCs w:val="24"/>
        </w:rPr>
        <w:t>Senator Rick Scott</w:t>
      </w:r>
    </w:p>
    <w:p w14:paraId="0000004B" w14:textId="77777777" w:rsidR="00015B44" w:rsidRDefault="001B2BD9">
      <w:pPr>
        <w:numPr>
          <w:ilvl w:val="1"/>
          <w:numId w:val="2"/>
        </w:numPr>
        <w:ind w:right="-720"/>
        <w:rPr>
          <w:rFonts w:ascii="Arial" w:eastAsia="Arial" w:hAnsi="Arial" w:cs="Arial"/>
          <w:sz w:val="24"/>
          <w:szCs w:val="24"/>
        </w:rPr>
      </w:pPr>
      <w:sdt>
        <w:sdtPr>
          <w:tag w:val="goog_rdk_0"/>
          <w:id w:val="-437605275"/>
        </w:sdtPr>
        <w:sdtEndPr/>
        <w:sdtContent>
          <w:commentRangeStart w:id="0"/>
        </w:sdtContent>
      </w:sdt>
      <w:r>
        <w:rPr>
          <w:rFonts w:ascii="Arial" w:eastAsia="Arial" w:hAnsi="Arial" w:cs="Arial"/>
          <w:sz w:val="24"/>
          <w:szCs w:val="24"/>
        </w:rPr>
        <w:t>Senator Tim Kaine</w:t>
      </w:r>
      <w:commentRangeEnd w:id="0"/>
      <w:r>
        <w:commentReference w:id="0"/>
      </w:r>
    </w:p>
    <w:p w14:paraId="0000004C" w14:textId="77777777" w:rsidR="00015B44" w:rsidRDefault="001B2BD9">
      <w:pPr>
        <w:numPr>
          <w:ilvl w:val="1"/>
          <w:numId w:val="2"/>
        </w:numPr>
        <w:ind w:right="-720"/>
        <w:rPr>
          <w:rFonts w:ascii="Arial" w:eastAsia="Arial" w:hAnsi="Arial" w:cs="Arial"/>
          <w:sz w:val="24"/>
          <w:szCs w:val="24"/>
        </w:rPr>
      </w:pPr>
      <w:sdt>
        <w:sdtPr>
          <w:tag w:val="goog_rdk_1"/>
          <w:id w:val="1453134256"/>
        </w:sdtPr>
        <w:sdtEndPr/>
        <w:sdtContent>
          <w:commentRangeStart w:id="1"/>
        </w:sdtContent>
      </w:sdt>
      <w:r>
        <w:rPr>
          <w:rFonts w:ascii="Arial" w:eastAsia="Arial" w:hAnsi="Arial" w:cs="Arial"/>
          <w:sz w:val="24"/>
          <w:szCs w:val="24"/>
        </w:rPr>
        <w:t>Senator Mark Warner</w:t>
      </w:r>
    </w:p>
    <w:p w14:paraId="0000004D" w14:textId="77777777" w:rsidR="00015B44" w:rsidRDefault="001B2BD9">
      <w:pPr>
        <w:numPr>
          <w:ilvl w:val="1"/>
          <w:numId w:val="2"/>
        </w:numPr>
        <w:ind w:right="-720"/>
        <w:rPr>
          <w:rFonts w:ascii="Arial" w:eastAsia="Arial" w:hAnsi="Arial" w:cs="Arial"/>
          <w:sz w:val="24"/>
          <w:szCs w:val="24"/>
        </w:rPr>
      </w:pPr>
      <w:r>
        <w:rPr>
          <w:rFonts w:ascii="Arial" w:eastAsia="Arial" w:hAnsi="Arial" w:cs="Arial"/>
          <w:sz w:val="24"/>
          <w:szCs w:val="24"/>
        </w:rPr>
        <w:t>Senator Todd Young</w:t>
      </w:r>
      <w:commentRangeEnd w:id="1"/>
      <w:r>
        <w:commentReference w:id="1"/>
      </w:r>
    </w:p>
    <w:p w14:paraId="0000004E" w14:textId="77777777" w:rsidR="00015B44" w:rsidRDefault="001B2BD9">
      <w:pPr>
        <w:numPr>
          <w:ilvl w:val="1"/>
          <w:numId w:val="2"/>
        </w:numPr>
        <w:ind w:right="-720"/>
        <w:rPr>
          <w:rFonts w:ascii="Arial" w:eastAsia="Arial" w:hAnsi="Arial" w:cs="Arial"/>
          <w:sz w:val="24"/>
          <w:szCs w:val="24"/>
        </w:rPr>
      </w:pPr>
      <w:r>
        <w:rPr>
          <w:rFonts w:ascii="Arial" w:eastAsia="Arial" w:hAnsi="Arial" w:cs="Arial"/>
          <w:sz w:val="24"/>
          <w:szCs w:val="24"/>
        </w:rPr>
        <w:t>The Senate Committee on Health, Education, Labor &amp; Pensions, including Senator Bill Cassidy and Senator Maggie Hassan</w:t>
      </w:r>
    </w:p>
    <w:p w14:paraId="0000004F" w14:textId="77777777" w:rsidR="00015B44" w:rsidRDefault="001B2BD9">
      <w:pPr>
        <w:numPr>
          <w:ilvl w:val="0"/>
          <w:numId w:val="2"/>
        </w:numPr>
        <w:ind w:right="-720"/>
      </w:pPr>
      <w:r>
        <w:rPr>
          <w:rFonts w:ascii="Arial" w:eastAsia="Arial" w:hAnsi="Arial" w:cs="Arial"/>
          <w:sz w:val="24"/>
          <w:szCs w:val="24"/>
        </w:rPr>
        <w:t>Periodic Monthly Reports on Legislative Happenings</w:t>
      </w:r>
    </w:p>
    <w:p w14:paraId="00000050" w14:textId="77777777" w:rsidR="00015B44" w:rsidRDefault="001B2BD9">
      <w:pPr>
        <w:numPr>
          <w:ilvl w:val="0"/>
          <w:numId w:val="2"/>
        </w:numPr>
        <w:ind w:right="-720"/>
        <w:rPr>
          <w:rFonts w:ascii="Arial" w:eastAsia="Arial" w:hAnsi="Arial" w:cs="Arial"/>
          <w:sz w:val="24"/>
          <w:szCs w:val="24"/>
        </w:rPr>
      </w:pPr>
      <w:r>
        <w:rPr>
          <w:rFonts w:ascii="Arial" w:eastAsia="Arial" w:hAnsi="Arial" w:cs="Arial"/>
          <w:sz w:val="24"/>
          <w:szCs w:val="24"/>
        </w:rPr>
        <w:t>Insider insights on legislation considered by the committee, provided by lobbyist representative</w:t>
      </w:r>
    </w:p>
    <w:sectPr w:rsidR="00015B4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helby McIntyre" w:date="2024-08-30T16:12:00Z" w:initials="">
    <w:p w14:paraId="00000051" w14:textId="77777777" w:rsidR="00015B44" w:rsidRDefault="001B2BD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@elleoflaherty@interlacesolutions.com can you remind me if we met with Kaine's office? I wasn't in that one and I know we split up a few times</w:t>
      </w:r>
    </w:p>
  </w:comment>
  <w:comment w:id="1" w:author="Shelby McIntyre" w:date="2024-08-30T16:13:00Z" w:initials="">
    <w:p w14:paraId="00000052" w14:textId="77777777" w:rsidR="00015B44" w:rsidRDefault="001B2BD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@elleoflaherty@interlacesolutions.com did we end up meeting with either of these two?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51" w15:done="0"/>
  <w15:commentEx w15:paraId="000000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51" w16cid:durableId="20203AC1"/>
  <w16cid:commentId w16cid:paraId="00000052" w16cid:durableId="476185A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D90D84F-ED0F-41F3-907F-85D0EE5AA41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A45B50F-A872-4780-BEF8-40BFB16188BF}"/>
    <w:embedItalic r:id="rId3" w:fontKey="{8ED9C52F-DB0C-487C-9AC0-176089C5AC9B}"/>
  </w:font>
  <w:font w:name="Calibri Light">
    <w:panose1 w:val="020F0302020204030204"/>
    <w:charset w:val="00"/>
    <w:family w:val="swiss"/>
    <w:pitch w:val="variable"/>
    <w:sig w:usb0="E4002EFF" w:usb1="C200247B" w:usb2="00000009" w:usb3="00000000" w:csb0="000001FF" w:csb1="00000000"/>
    <w:embedRegular r:id="rId4" w:fontKey="{4CF8E038-8409-43EA-BFEF-BC039F9A8E28}"/>
  </w:font>
  <w:font w:name="Calibri">
    <w:panose1 w:val="020F0502020204030204"/>
    <w:charset w:val="00"/>
    <w:family w:val="swiss"/>
    <w:pitch w:val="variable"/>
    <w:sig w:usb0="E4002EFF" w:usb1="C200247B" w:usb2="00000009" w:usb3="00000000" w:csb0="000001FF" w:csb1="00000000"/>
    <w:embedRegular r:id="rId5" w:fontKey="{071FB04B-2984-4EA8-A881-9DBE77FEA0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50D39"/>
    <w:multiLevelType w:val="multilevel"/>
    <w:tmpl w:val="F1669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5953AA"/>
    <w:multiLevelType w:val="multilevel"/>
    <w:tmpl w:val="E05A84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A314F49"/>
    <w:multiLevelType w:val="multilevel"/>
    <w:tmpl w:val="F5A8E7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AB65443"/>
    <w:multiLevelType w:val="multilevel"/>
    <w:tmpl w:val="A5229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9F3F36"/>
    <w:multiLevelType w:val="multilevel"/>
    <w:tmpl w:val="6C08E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0077994">
    <w:abstractNumId w:val="1"/>
  </w:num>
  <w:num w:numId="2" w16cid:durableId="1989047320">
    <w:abstractNumId w:val="4"/>
  </w:num>
  <w:num w:numId="3" w16cid:durableId="1886286947">
    <w:abstractNumId w:val="3"/>
  </w:num>
  <w:num w:numId="4" w16cid:durableId="1304116268">
    <w:abstractNumId w:val="0"/>
  </w:num>
  <w:num w:numId="5" w16cid:durableId="3396240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B44"/>
    <w:rsid w:val="00015B44"/>
    <w:rsid w:val="001B2BD9"/>
    <w:rsid w:val="00996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E32ED-EFA0-4837-9B5A-E8CC8F501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F1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semiHidden/>
    <w:unhideWhenUsed/>
    <w:rsid w:val="00EF7F19"/>
    <w:pPr>
      <w:ind w:right="-720"/>
      <w:jc w:val="center"/>
    </w:pPr>
    <w:rPr>
      <w:rFonts w:ascii="Arial" w:hAnsi="Arial"/>
      <w:sz w:val="24"/>
    </w:rPr>
  </w:style>
  <w:style w:type="character" w:customStyle="1" w:styleId="BodyTextChar">
    <w:name w:val="Body Text Char"/>
    <w:link w:val="BodyText"/>
    <w:semiHidden/>
    <w:rsid w:val="00EF7F19"/>
    <w:rPr>
      <w:rFonts w:ascii="Arial" w:eastAsia="Times New Roman" w:hAnsi="Arial" w:cs="Times New Roman"/>
      <w:sz w:val="24"/>
      <w:szCs w:val="20"/>
    </w:rPr>
  </w:style>
  <w:style w:type="character" w:styleId="Hyperlink">
    <w:name w:val="Hyperlink"/>
    <w:uiPriority w:val="99"/>
    <w:unhideWhenUsed/>
    <w:rsid w:val="007C1EB6"/>
    <w:rPr>
      <w:color w:val="0000FF"/>
      <w:u w:val="single"/>
    </w:rPr>
  </w:style>
  <w:style w:type="character" w:styleId="UnresolvedMention">
    <w:name w:val="Unresolved Mention"/>
    <w:uiPriority w:val="99"/>
    <w:semiHidden/>
    <w:unhideWhenUsed/>
    <w:rsid w:val="008C1C9A"/>
    <w:rPr>
      <w:color w:val="605E5C"/>
      <w:shd w:val="clear" w:color="auto" w:fill="E1DFDD"/>
    </w:rPr>
  </w:style>
  <w:style w:type="character" w:styleId="FollowedHyperlink">
    <w:name w:val="FollowedHyperlink"/>
    <w:basedOn w:val="DefaultParagraphFont"/>
    <w:uiPriority w:val="99"/>
    <w:semiHidden/>
    <w:unhideWhenUsed/>
    <w:rsid w:val="001514D4"/>
    <w:rPr>
      <w:color w:val="954F72" w:themeColor="followedHyperlink"/>
      <w:u w:val="single"/>
    </w:rPr>
  </w:style>
  <w:style w:type="paragraph" w:styleId="NormalWeb">
    <w:name w:val="Normal (Web)"/>
    <w:basedOn w:val="Normal"/>
    <w:uiPriority w:val="99"/>
    <w:semiHidden/>
    <w:unhideWhenUsed/>
    <w:rsid w:val="00EB1D0B"/>
    <w:pPr>
      <w:spacing w:before="100" w:beforeAutospacing="1" w:after="100" w:afterAutospacing="1"/>
    </w:pPr>
    <w:rPr>
      <w:sz w:val="24"/>
      <w:szCs w:val="24"/>
    </w:rPr>
  </w:style>
  <w:style w:type="paragraph" w:styleId="ListParagraph">
    <w:name w:val="List Paragraph"/>
    <w:basedOn w:val="Normal"/>
    <w:uiPriority w:val="34"/>
    <w:qFormat/>
    <w:rsid w:val="00F3583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UWvShj6c6llb-04KtgDt-x43m5Zj0-_yjKvrST3_lAg/edit?usp=sharing" TargetMode="External"/><Relationship Id="rId13" Type="http://schemas.openxmlformats.org/officeDocument/2006/relationships/hyperlink" Target="https://www.govtrack.us/congress/bills/118/hr3511"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hyperlink" Target="https://docs.google.com/document/d/1eYL3TllvAxy6N71oCxpNaYp-ZZ0fatW64iCB_rQe6hA/edit?usp=sharing" TargetMode="External"/><Relationship Id="rId12" Type="http://schemas.openxmlformats.org/officeDocument/2006/relationships/hyperlink" Target="https://www.govtrack.us/congress/bills/118/hr7102" TargetMode="Externa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vtrack.us/congress/bills/118/hr7105" TargetMode="Externa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hyperlink" Target="https://www.govtrack.us/congress/bills/118/hr712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track.us/congress/bills/118/hr6585" TargetMode="External"/><Relationship Id="rId14" Type="http://schemas.openxmlformats.org/officeDocument/2006/relationships/hyperlink" Target="https://www.govtrack.us/congress/bills/118/hr7395" TargetMode="Externa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ByD35WvEwPw0WoWO7pbEqgl9+w==">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</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78134802E893143A4AC568FD603A4DB" ma:contentTypeVersion="18" ma:contentTypeDescription="Create a new document." ma:contentTypeScope="" ma:versionID="6d96c72df07de2dce81ff72d08e3d119">
  <xsd:schema xmlns:xsd="http://www.w3.org/2001/XMLSchema" xmlns:xs="http://www.w3.org/2001/XMLSchema" xmlns:p="http://schemas.microsoft.com/office/2006/metadata/properties" xmlns:ns2="202b2c09-c5b9-4655-8a89-32d2a793e0c0" xmlns:ns3="054655c4-386f-4d2b-a9a1-67652d452fa0" targetNamespace="http://schemas.microsoft.com/office/2006/metadata/properties" ma:root="true" ma:fieldsID="dc3c84d99d042536e8e536889cfe667f" ns2:_="" ns3:_="">
    <xsd:import namespace="202b2c09-c5b9-4655-8a89-32d2a793e0c0"/>
    <xsd:import namespace="054655c4-386f-4d2b-a9a1-67652d452f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b2c09-c5b9-4655-8a89-32d2a793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d6f523-487e-4e83-9ba9-6ef212c14e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4655c4-386f-4d2b-a9a1-67652d452fa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a40e95-cc63-4a01-9eca-19dc5a8bca3a}" ma:internalName="TaxCatchAll" ma:showField="CatchAllData" ma:web="054655c4-386f-4d2b-a9a1-67652d452f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02b2c09-c5b9-4655-8a89-32d2a793e0c0">
      <Terms xmlns="http://schemas.microsoft.com/office/infopath/2007/PartnerControls"/>
    </lcf76f155ced4ddcb4097134ff3c332f>
    <TaxCatchAll xmlns="054655c4-386f-4d2b-a9a1-67652d452fa0"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F67BFF2-8353-46D5-9870-AF3F5E277386}"/>
</file>

<file path=customXml/itemProps3.xml><?xml version="1.0" encoding="utf-8"?>
<ds:datastoreItem xmlns:ds="http://schemas.openxmlformats.org/officeDocument/2006/customXml" ds:itemID="{B7087E15-E08B-473D-A744-E86DFBF2ABAE}"/>
</file>

<file path=customXml/itemProps4.xml><?xml version="1.0" encoding="utf-8"?>
<ds:datastoreItem xmlns:ds="http://schemas.openxmlformats.org/officeDocument/2006/customXml" ds:itemID="{3AAD917A-90D0-4541-8BEC-0DA9D06E2B43}"/>
</file>

<file path=docProps/app.xml><?xml version="1.0" encoding="utf-8"?>
<Properties xmlns="http://schemas.openxmlformats.org/officeDocument/2006/extended-properties" xmlns:vt="http://schemas.openxmlformats.org/officeDocument/2006/docPropsVTypes">
  <Template>Normal</Template>
  <TotalTime>1</TotalTime>
  <Pages>3</Pages>
  <Words>947</Words>
  <Characters>5404</Characters>
  <Application>Microsoft Office Word</Application>
  <DocSecurity>0</DocSecurity>
  <Lines>45</Lines>
  <Paragraphs>12</Paragraphs>
  <ScaleCrop>false</ScaleCrop>
  <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dpennington</dc:creator>
  <cp:lastModifiedBy>Deneen Pennington</cp:lastModifiedBy>
  <cp:revision>2</cp:revision>
  <dcterms:created xsi:type="dcterms:W3CDTF">2024-09-09T17:29:00Z</dcterms:created>
  <dcterms:modified xsi:type="dcterms:W3CDTF">2024-09-09T17:29:00Z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1415600.00000000</vt:lpwstr>
  </property>
  <property fmtid="{D5CDD505-2E9C-101B-9397-08002B2CF9AE}" pid="4" name="display_urn:schemas-microsoft-com:office:office#Author">
    <vt:lpwstr>BUILTIN\administrators</vt:lpwstr>
  </property>
  <property fmtid="{D5CDD505-2E9C-101B-9397-08002B2CF9AE}" pid="5" name="ContentTypeId">
    <vt:lpwstr>0x010100F78134802E893143A4AC568FD603A4DB</vt:lpwstr>
  </property>
</Properties>
</file>